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303" w:rsidRDefault="00DE5303" w:rsidP="007468D6">
      <w:pPr>
        <w:tabs>
          <w:tab w:val="left" w:pos="967"/>
          <w:tab w:val="left" w:pos="1131"/>
        </w:tabs>
      </w:pPr>
      <w:r>
        <w:softHyphen/>
      </w:r>
      <w:r w:rsidR="00803352">
        <w:tab/>
      </w:r>
      <w:r w:rsidR="00803352">
        <w:tab/>
      </w:r>
      <w:r w:rsidR="009A6975">
        <w:softHyphen/>
      </w:r>
    </w:p>
    <w:p w:rsidR="005B1493" w:rsidRPr="00365106" w:rsidRDefault="00C67D0F" w:rsidP="001D40AD">
      <w:pPr>
        <w:spacing w:before="1200" w:line="320" w:lineRule="exact"/>
        <w:jc w:val="center"/>
        <w:rPr>
          <w:rFonts w:ascii="Palatino Linotype" w:hAnsi="Palatino Linotype"/>
          <w:b/>
          <w:sz w:val="22"/>
          <w:szCs w:val="22"/>
        </w:rPr>
      </w:pPr>
      <w:r w:rsidRPr="0048116C">
        <w:rPr>
          <w:rFonts w:ascii="Gill Sans MT" w:hAnsi="Gill Sans MT"/>
          <w:b/>
          <w:noProof/>
          <w:sz w:val="22"/>
          <w:szCs w:val="22"/>
        </w:rPr>
        <mc:AlternateContent>
          <mc:Choice Requires="wps">
            <w:drawing>
              <wp:inline distT="0" distB="0" distL="0" distR="0">
                <wp:extent cx="6120000" cy="476250"/>
                <wp:effectExtent l="0" t="0" r="1460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noFill/>
                        <a:ln w="6350">
                          <a:solidFill>
                            <a:srgbClr val="E92C30"/>
                          </a:solidFill>
                          <a:miter lim="800000"/>
                          <a:headEnd/>
                          <a:tailEnd/>
                        </a:ln>
                      </wps:spPr>
                      <wps:txbx>
                        <w:txbxContent>
                          <w:p w:rsidR="007F6BDE" w:rsidRPr="00C2294A" w:rsidRDefault="003D1CC1" w:rsidP="003D1CC1">
                            <w:pPr>
                              <w:spacing w:line="320" w:lineRule="exact"/>
                              <w:jc w:val="center"/>
                              <w:rPr>
                                <w:rFonts w:ascii="Palatino Linotype" w:hAnsi="Palatino Linotype"/>
                                <w:b/>
                                <w:lang w:val="es-ES_tradnl"/>
                              </w:rPr>
                            </w:pPr>
                            <w:r w:rsidRPr="00C2294A">
                              <w:rPr>
                                <w:rFonts w:ascii="Palatino Linotype" w:hAnsi="Palatino Linotype"/>
                                <w:b/>
                                <w:lang w:val="es-ES_tradnl"/>
                              </w:rPr>
                              <w:t xml:space="preserve">RESOLUCIÓN </w:t>
                            </w:r>
                            <w:r w:rsidR="007445CA">
                              <w:rPr>
                                <w:rFonts w:ascii="Palatino Linotype" w:hAnsi="Palatino Linotype"/>
                                <w:b/>
                                <w:lang w:val="es-ES_tradnl"/>
                              </w:rPr>
                              <w:t xml:space="preserve">de la Rectora, </w:t>
                            </w:r>
                            <w:r w:rsidRPr="00C2294A">
                              <w:rPr>
                                <w:rFonts w:ascii="Palatino Linotype" w:hAnsi="Palatino Linotype"/>
                                <w:b/>
                                <w:lang w:val="es-ES_tradnl"/>
                              </w:rPr>
                              <w:t>de</w:t>
                            </w:r>
                            <w:r>
                              <w:rPr>
                                <w:rFonts w:ascii="Palatino Linotype" w:hAnsi="Palatino Linotype"/>
                                <w:b/>
                                <w:lang w:val="es-ES_tradnl"/>
                              </w:rPr>
                              <w:t xml:space="preserve"> 3 de diciembre de 2020, </w:t>
                            </w:r>
                            <w:bookmarkStart w:id="0" w:name="_GoBack"/>
                            <w:bookmarkEnd w:id="0"/>
                            <w:r w:rsidRPr="00C2294A">
                              <w:rPr>
                                <w:rFonts w:ascii="Palatino Linotype" w:hAnsi="Palatino Linotype"/>
                                <w:b/>
                                <w:lang w:val="es-ES_tradnl"/>
                              </w:rPr>
                              <w:t>por la que se aprueba la relación provisional de aspirantes admitidos y excluidos y se indica la forma y lugar de publicación de la fecha de celebración del primer ejercicio y de la composición el tribunal del proces</w:t>
                            </w:r>
                            <w:r>
                              <w:rPr>
                                <w:rFonts w:ascii="Palatino Linotype" w:hAnsi="Palatino Linotype"/>
                                <w:b/>
                                <w:lang w:val="es-ES_tradnl"/>
                              </w:rPr>
                              <w:t>o selectivo para ingreso en la E</w:t>
                            </w:r>
                            <w:r w:rsidRPr="00C2294A">
                              <w:rPr>
                                <w:rFonts w:ascii="Palatino Linotype" w:hAnsi="Palatino Linotype"/>
                                <w:b/>
                                <w:lang w:val="es-ES_tradnl"/>
                              </w:rPr>
                              <w:t>scala</w:t>
                            </w:r>
                            <w:r>
                              <w:rPr>
                                <w:rFonts w:ascii="Palatino Linotype" w:hAnsi="Palatino Linotype"/>
                                <w:b/>
                                <w:lang w:val="es-ES_tradnl"/>
                              </w:rPr>
                              <w:t xml:space="preserve"> Auxiliar Administrativa de la Universidad de G</w:t>
                            </w:r>
                            <w:r w:rsidRPr="00C2294A">
                              <w:rPr>
                                <w:rFonts w:ascii="Palatino Linotype" w:hAnsi="Palatino Linotype"/>
                                <w:b/>
                                <w:lang w:val="es-ES_tradnl"/>
                              </w:rPr>
                              <w:t>ranada.</w:t>
                            </w:r>
                          </w:p>
                        </w:txbxContent>
                      </wps:txbx>
                      <wps:bodyPr rot="0" vert="horz" wrap="square" lIns="108000" tIns="36000" rIns="108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" filled="f" strokecolor="#e92c30" strokeweight=".5pt">
                <v:textbox style="mso-fit-shape-to-text:t" inset="3mm,1mm,3mm,1mm">
                  <w:txbxContent>
                    <w:p w:rsidR="007F6BDE" w:rsidRPr="00C2294A" w:rsidRDefault="003D1CC1" w:rsidP="003D1CC1">
                      <w:pPr>
                        <w:spacing w:line="320" w:lineRule="exact"/>
                        <w:jc w:val="center"/>
                        <w:rPr>
                          <w:rFonts w:ascii="Palatino Linotype" w:hAnsi="Palatino Linotype"/>
                          <w:b/>
                          <w:lang w:val="es-ES_tradnl"/>
                        </w:rPr>
                      </w:pPr>
                      <w:r w:rsidRPr="00C2294A">
                        <w:rPr>
                          <w:rFonts w:ascii="Palatino Linotype" w:hAnsi="Palatino Linotype"/>
                          <w:b/>
                          <w:lang w:val="es-ES_tradnl"/>
                        </w:rPr>
                        <w:t xml:space="preserve">RESOLUCIÓN </w:t>
                      </w:r>
                      <w:r w:rsidR="007445CA">
                        <w:rPr>
                          <w:rFonts w:ascii="Palatino Linotype" w:hAnsi="Palatino Linotype"/>
                          <w:b/>
                          <w:lang w:val="es-ES_tradnl"/>
                        </w:rPr>
                        <w:t xml:space="preserve">de la Rectora, </w:t>
                      </w:r>
                      <w:r w:rsidRPr="00C2294A">
                        <w:rPr>
                          <w:rFonts w:ascii="Palatino Linotype" w:hAnsi="Palatino Linotype"/>
                          <w:b/>
                          <w:lang w:val="es-ES_tradnl"/>
                        </w:rPr>
                        <w:t>de</w:t>
                      </w:r>
                      <w:r>
                        <w:rPr>
                          <w:rFonts w:ascii="Palatino Linotype" w:hAnsi="Palatino Linotype"/>
                          <w:b/>
                          <w:lang w:val="es-ES_tradnl"/>
                        </w:rPr>
                        <w:t xml:space="preserve"> 3 de diciembre de 2020, </w:t>
                      </w:r>
                      <w:bookmarkStart w:id="1" w:name="_GoBack"/>
                      <w:bookmarkEnd w:id="1"/>
                      <w:r w:rsidRPr="00C2294A">
                        <w:rPr>
                          <w:rFonts w:ascii="Palatino Linotype" w:hAnsi="Palatino Linotype"/>
                          <w:b/>
                          <w:lang w:val="es-ES_tradnl"/>
                        </w:rPr>
                        <w:t>por la que se aprueba la relación provisional de aspirantes admitidos y excluidos y se indica la forma y lugar de publicación de la fecha de celebración del primer ejercicio y de la composición el tribunal del proces</w:t>
                      </w:r>
                      <w:r>
                        <w:rPr>
                          <w:rFonts w:ascii="Palatino Linotype" w:hAnsi="Palatino Linotype"/>
                          <w:b/>
                          <w:lang w:val="es-ES_tradnl"/>
                        </w:rPr>
                        <w:t>o selectivo para ingreso en la E</w:t>
                      </w:r>
                      <w:r w:rsidRPr="00C2294A">
                        <w:rPr>
                          <w:rFonts w:ascii="Palatino Linotype" w:hAnsi="Palatino Linotype"/>
                          <w:b/>
                          <w:lang w:val="es-ES_tradnl"/>
                        </w:rPr>
                        <w:t>scala</w:t>
                      </w:r>
                      <w:r>
                        <w:rPr>
                          <w:rFonts w:ascii="Palatino Linotype" w:hAnsi="Palatino Linotype"/>
                          <w:b/>
                          <w:lang w:val="es-ES_tradnl"/>
                        </w:rPr>
                        <w:t xml:space="preserve"> Auxiliar Administrativa de la Universidad de G</w:t>
                      </w:r>
                      <w:r w:rsidRPr="00C2294A">
                        <w:rPr>
                          <w:rFonts w:ascii="Palatino Linotype" w:hAnsi="Palatino Linotype"/>
                          <w:b/>
                          <w:lang w:val="es-ES_tradnl"/>
                        </w:rPr>
                        <w:t>ranada.</w:t>
                      </w:r>
                    </w:p>
                  </w:txbxContent>
                </v:textbox>
                <w10:anchorlock/>
              </v:shape>
            </w:pict>
          </mc:Fallback>
        </mc:AlternateContent>
      </w:r>
    </w:p>
    <w:p w:rsidR="004373B4" w:rsidRPr="004373B4" w:rsidRDefault="004373B4" w:rsidP="00C2294A">
      <w:pPr>
        <w:spacing w:before="360" w:line="320" w:lineRule="exact"/>
        <w:ind w:firstLine="567"/>
        <w:jc w:val="both"/>
        <w:rPr>
          <w:rFonts w:ascii="Palatino Linotype" w:hAnsi="Palatino Linotype"/>
          <w:sz w:val="20"/>
          <w:szCs w:val="20"/>
        </w:rPr>
      </w:pPr>
      <w:r w:rsidRPr="004373B4">
        <w:rPr>
          <w:rFonts w:ascii="Palatino Linotype" w:hAnsi="Palatino Linotype"/>
          <w:sz w:val="20"/>
          <w:szCs w:val="20"/>
        </w:rPr>
        <w:t>De conformidad con lo establecido en el artículo 20.1 del Real Decreto 364/1995, de 10 de marzo, por el que se aprueba el Reglamento General de Ingreso del Personal al servicio de la Administración General del Estado, y en la base 4 de la Resolución de 5 de enero de 2010, de la Universidad de Granada, por la que se convoca proceso selectivo de acceso libre para el ingreso en la Escala Auxiliar Administrativa de esta Universidad (BOE núm. 78  de 31 de julio de 2020).</w:t>
      </w:r>
    </w:p>
    <w:p w:rsidR="00C2294A" w:rsidRDefault="00C2294A" w:rsidP="00C2294A">
      <w:pPr>
        <w:spacing w:line="320" w:lineRule="exact"/>
        <w:ind w:firstLine="567"/>
        <w:jc w:val="both"/>
        <w:rPr>
          <w:rFonts w:ascii="Palatino Linotype" w:hAnsi="Palatino Linotype"/>
          <w:sz w:val="20"/>
          <w:szCs w:val="20"/>
        </w:rPr>
      </w:pPr>
    </w:p>
    <w:p w:rsidR="000E695A" w:rsidRDefault="004373B4" w:rsidP="00C2294A">
      <w:pPr>
        <w:spacing w:line="320" w:lineRule="exact"/>
        <w:ind w:firstLine="567"/>
        <w:jc w:val="both"/>
        <w:rPr>
          <w:rFonts w:ascii="Palatino Linotype" w:hAnsi="Palatino Linotype"/>
          <w:sz w:val="20"/>
          <w:szCs w:val="20"/>
        </w:rPr>
      </w:pPr>
      <w:r w:rsidRPr="004373B4">
        <w:rPr>
          <w:rFonts w:ascii="Palatino Linotype" w:hAnsi="Palatino Linotype"/>
          <w:sz w:val="20"/>
          <w:szCs w:val="20"/>
        </w:rPr>
        <w:t xml:space="preserve"> Este Rectorado, ha resuelto:</w:t>
      </w:r>
    </w:p>
    <w:p w:rsidR="00C2294A" w:rsidRDefault="00C2294A" w:rsidP="00C2294A">
      <w:pPr>
        <w:spacing w:line="320" w:lineRule="exact"/>
        <w:ind w:firstLine="567"/>
        <w:jc w:val="both"/>
        <w:rPr>
          <w:rFonts w:ascii="Palatino Linotype" w:hAnsi="Palatino Linotype"/>
          <w:sz w:val="20"/>
          <w:szCs w:val="20"/>
        </w:rPr>
      </w:pP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1.</w:t>
      </w:r>
      <w:r w:rsidRPr="00705404">
        <w:rPr>
          <w:rFonts w:ascii="Palatino Linotype" w:hAnsi="Palatino Linotype" w:cs="Arial"/>
          <w:sz w:val="20"/>
          <w:szCs w:val="20"/>
        </w:rPr>
        <w:t xml:space="preserve"> Aprobar las listas provisionales de personas aspirantes admitidas y excluidas al citado proceso selectivo, distinguiendo entre cupo general y cupo de personas con discapacidad.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2. </w:t>
      </w:r>
      <w:r w:rsidRPr="00705404">
        <w:rPr>
          <w:rFonts w:ascii="Palatino Linotype" w:hAnsi="Palatino Linotype" w:cs="Arial"/>
          <w:sz w:val="20"/>
          <w:szCs w:val="20"/>
        </w:rPr>
        <w:t xml:space="preserve"> Las listas se encuentran la página web del Servicio de Personal de la Universidad de Granada, y se publican en el sitio web </w:t>
      </w:r>
      <w:hyperlink r:id="rId8" w:history="1">
        <w:r w:rsidRPr="00705404">
          <w:rPr>
            <w:rStyle w:val="Hipervnculo"/>
            <w:rFonts w:ascii="Palatino Linotype" w:hAnsi="Palatino Linotype" w:cs="Arial"/>
            <w:sz w:val="20"/>
            <w:szCs w:val="20"/>
          </w:rPr>
          <w:t>www.ejemploderesolucion.com</w:t>
        </w:r>
      </w:hyperlink>
      <w:r w:rsidRPr="00705404">
        <w:rPr>
          <w:rFonts w:ascii="Palatino Linotype" w:hAnsi="Palatino Linotype" w:cs="Arial"/>
          <w:sz w:val="20"/>
          <w:szCs w:val="20"/>
        </w:rPr>
        <w:t xml:space="preserve">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3. </w:t>
      </w:r>
      <w:r w:rsidRPr="00705404">
        <w:rPr>
          <w:rFonts w:ascii="Palatino Linotype" w:hAnsi="Palatino Linotype" w:cs="Arial"/>
          <w:sz w:val="20"/>
          <w:szCs w:val="20"/>
        </w:rPr>
        <w:t xml:space="preserve"> Tanto las personas excluidas como las omitidas, por no figurar en las listas de personas admitidas, disponen de un plazo de diez días hábiles, contados a partir del siguiente al de publicación de esta resolución en el Boletín Oficial de la Junta de Andalucía, para que aleguen y presenten la documentación que a su derecho convenga.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4. </w:t>
      </w:r>
      <w:r w:rsidRPr="00705404">
        <w:rPr>
          <w:rFonts w:ascii="Palatino Linotype" w:hAnsi="Palatino Linotype" w:cs="Arial"/>
          <w:sz w:val="20"/>
          <w:szCs w:val="20"/>
        </w:rPr>
        <w:t xml:space="preserve"> La presentación de las alegaciones podrá realizarse a través del Registro General de la Universidad de Granada, de manera telemática a través de su Registro Electrónico (https://sede.urg.es/procedimientos/registro_electronico.html), o en la forma establecida en el artículo 16.4 de la Ley 39/2015, de 1 de octubre, del Procedimiento Administrativo Común de las Administraciones Públicas.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5. </w:t>
      </w:r>
      <w:r w:rsidRPr="00705404">
        <w:rPr>
          <w:rFonts w:ascii="Palatino Linotype" w:hAnsi="Palatino Linotype" w:cs="Arial"/>
          <w:sz w:val="20"/>
          <w:szCs w:val="20"/>
        </w:rPr>
        <w:t xml:space="preserve">Quienes dentro del plazo señalado no subsanen la causa de exclusión o no aleguen la omisión serán definitivamente excluidas de la participación en el proceso selectivo.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6. </w:t>
      </w:r>
      <w:r w:rsidRPr="00705404">
        <w:rPr>
          <w:rFonts w:ascii="Palatino Linotype" w:hAnsi="Palatino Linotype" w:cs="Arial"/>
          <w:sz w:val="20"/>
          <w:szCs w:val="20"/>
        </w:rPr>
        <w:t xml:space="preserve">Concluido el plazo de subsanación, por resolución de la Rectora de la Universidad de Granada que se publicará en el Boletín Oficial de la Junta de Andalucía, se declararán aprobadas las listas definitivas de personas admitidas y excluidas, y en ellas se decidirá acerca de las alegaciones planteadas por las personas interesadas sobre la exclusión u omisión en las listas provisionales, y su publicación les servirá de notificación. </w:t>
      </w:r>
    </w:p>
    <w:p w:rsidR="004373B4" w:rsidRPr="00705404" w:rsidRDefault="004373B4" w:rsidP="00C2294A">
      <w:pPr>
        <w:spacing w:before="120" w:line="320" w:lineRule="exact"/>
        <w:ind w:firstLine="567"/>
        <w:jc w:val="both"/>
        <w:rPr>
          <w:rFonts w:ascii="Palatino Linotype" w:hAnsi="Palatino Linotype" w:cs="Arial"/>
          <w:sz w:val="20"/>
          <w:szCs w:val="20"/>
        </w:rPr>
      </w:pPr>
      <w:r w:rsidRPr="00705404">
        <w:rPr>
          <w:rFonts w:ascii="Palatino Linotype" w:hAnsi="Palatino Linotype" w:cs="Arial"/>
          <w:b/>
          <w:sz w:val="20"/>
          <w:szCs w:val="20"/>
        </w:rPr>
        <w:t xml:space="preserve">7. </w:t>
      </w:r>
      <w:r w:rsidRPr="00705404">
        <w:rPr>
          <w:rFonts w:ascii="Palatino Linotype" w:hAnsi="Palatino Linotype" w:cs="Arial"/>
          <w:sz w:val="20"/>
          <w:szCs w:val="20"/>
        </w:rPr>
        <w:t xml:space="preserve"> La fecha de realización del primer ejercicio de la fase de oposición está condicionada a la evolución de la situación generada por la pandemia COVID-19, por lo que en la misma resolución citada en el apartado </w:t>
      </w:r>
      <w:r w:rsidRPr="00705404">
        <w:rPr>
          <w:rFonts w:ascii="Palatino Linotype" w:hAnsi="Palatino Linotype" w:cs="Arial"/>
          <w:sz w:val="20"/>
          <w:szCs w:val="20"/>
        </w:rPr>
        <w:lastRenderedPageBreak/>
        <w:t>anterior, se indicará el lugar, fecha y hora de dicho ejercicio, así como la composición del tribunal que ha de resolver el proceso selectivo.</w:t>
      </w:r>
    </w:p>
    <w:p w:rsidR="00805D6D" w:rsidRPr="00F636D7" w:rsidRDefault="00805D6D" w:rsidP="004373B4">
      <w:pPr>
        <w:spacing w:before="960" w:after="120" w:line="320" w:lineRule="exact"/>
        <w:jc w:val="center"/>
        <w:rPr>
          <w:rFonts w:ascii="Palatino Linotype" w:hAnsi="Palatino Linotype"/>
          <w:i/>
          <w:sz w:val="20"/>
          <w:szCs w:val="20"/>
        </w:rPr>
      </w:pPr>
      <w:r w:rsidRPr="00F636D7">
        <w:rPr>
          <w:rFonts w:ascii="Palatino Linotype" w:hAnsi="Palatino Linotype"/>
          <w:i/>
          <w:sz w:val="20"/>
          <w:szCs w:val="20"/>
        </w:rPr>
        <w:t>Firma</w:t>
      </w:r>
    </w:p>
    <w:p w:rsidR="00805D6D" w:rsidRDefault="00805D6D" w:rsidP="00805D6D">
      <w:pPr>
        <w:spacing w:before="120" w:after="120" w:line="320" w:lineRule="exact"/>
        <w:jc w:val="center"/>
        <w:rPr>
          <w:rFonts w:ascii="Palatino Linotype" w:hAnsi="Palatino Linotype"/>
          <w:sz w:val="20"/>
          <w:szCs w:val="20"/>
        </w:rPr>
      </w:pPr>
    </w:p>
    <w:p w:rsidR="00805D6D" w:rsidRDefault="00805D6D" w:rsidP="00805D6D">
      <w:pPr>
        <w:spacing w:before="120" w:after="120" w:line="320" w:lineRule="exact"/>
        <w:jc w:val="center"/>
        <w:rPr>
          <w:rFonts w:ascii="Palatino Linotype" w:hAnsi="Palatino Linotype"/>
          <w:sz w:val="20"/>
          <w:szCs w:val="20"/>
        </w:rPr>
      </w:pPr>
    </w:p>
    <w:p w:rsidR="00805D6D" w:rsidRPr="004373B4" w:rsidRDefault="004373B4" w:rsidP="00805D6D">
      <w:pPr>
        <w:spacing w:before="120" w:after="120"/>
        <w:jc w:val="center"/>
        <w:rPr>
          <w:rFonts w:ascii="Palatino Linotype" w:hAnsi="Palatino Linotype"/>
          <w:b/>
          <w:sz w:val="20"/>
          <w:szCs w:val="20"/>
        </w:rPr>
      </w:pPr>
      <w:r w:rsidRPr="004373B4">
        <w:rPr>
          <w:rFonts w:ascii="Palatino Linotype" w:hAnsi="Palatino Linotype"/>
          <w:b/>
          <w:sz w:val="20"/>
          <w:szCs w:val="20"/>
        </w:rPr>
        <w:t xml:space="preserve">María López </w:t>
      </w:r>
      <w:proofErr w:type="spellStart"/>
      <w:r w:rsidRPr="004373B4">
        <w:rPr>
          <w:rFonts w:ascii="Palatino Linotype" w:hAnsi="Palatino Linotype"/>
          <w:b/>
          <w:sz w:val="20"/>
          <w:szCs w:val="20"/>
        </w:rPr>
        <w:t>López</w:t>
      </w:r>
      <w:proofErr w:type="spellEnd"/>
    </w:p>
    <w:p w:rsidR="00805D6D" w:rsidRPr="004373B4" w:rsidRDefault="004373B4" w:rsidP="00805D6D">
      <w:pPr>
        <w:spacing w:before="120" w:after="120"/>
        <w:jc w:val="center"/>
        <w:rPr>
          <w:rFonts w:ascii="Palatino Linotype" w:hAnsi="Palatino Linotype"/>
          <w:b/>
          <w:sz w:val="20"/>
          <w:szCs w:val="20"/>
        </w:rPr>
      </w:pPr>
      <w:r w:rsidRPr="004373B4">
        <w:rPr>
          <w:rFonts w:ascii="Palatino Linotype" w:hAnsi="Palatino Linotype"/>
          <w:b/>
          <w:sz w:val="20"/>
          <w:szCs w:val="20"/>
        </w:rPr>
        <w:t>Rectora</w:t>
      </w:r>
      <w:r w:rsidR="000924EF">
        <w:rPr>
          <w:rFonts w:ascii="Palatino Linotype" w:hAnsi="Palatino Linotype"/>
          <w:b/>
          <w:sz w:val="20"/>
          <w:szCs w:val="20"/>
        </w:rPr>
        <w:t xml:space="preserve"> de la Universidad de Granada</w:t>
      </w:r>
    </w:p>
    <w:p w:rsidR="00805D6D" w:rsidRPr="00C14E6D" w:rsidRDefault="00805D6D" w:rsidP="00805D6D">
      <w:pPr>
        <w:spacing w:before="120" w:after="120"/>
        <w:jc w:val="center"/>
        <w:rPr>
          <w:rFonts w:ascii="Palatino Linotype" w:hAnsi="Palatino Linotype"/>
          <w:sz w:val="20"/>
          <w:szCs w:val="20"/>
        </w:rPr>
      </w:pPr>
    </w:p>
    <w:p w:rsidR="00805D6D" w:rsidRDefault="004373B4" w:rsidP="00805D6D">
      <w:pPr>
        <w:spacing w:before="120" w:after="120"/>
        <w:jc w:val="center"/>
        <w:rPr>
          <w:rFonts w:ascii="Palatino Linotype" w:hAnsi="Palatino Linotype"/>
          <w:sz w:val="20"/>
          <w:szCs w:val="20"/>
        </w:rPr>
      </w:pPr>
      <w:r>
        <w:rPr>
          <w:rFonts w:ascii="Palatino Linotype" w:hAnsi="Palatino Linotype"/>
          <w:sz w:val="20"/>
          <w:szCs w:val="20"/>
        </w:rPr>
        <w:t>Granada, 6 de diciembre de 2020</w:t>
      </w:r>
    </w:p>
    <w:p w:rsidR="00805D6D" w:rsidRPr="00805D6D" w:rsidRDefault="00805D6D" w:rsidP="00805D6D">
      <w:pPr>
        <w:spacing w:before="240" w:after="120" w:line="320" w:lineRule="exact"/>
        <w:rPr>
          <w:rFonts w:ascii="Palatino Linotype" w:hAnsi="Palatino Linotype"/>
          <w:b/>
          <w:sz w:val="20"/>
          <w:szCs w:val="20"/>
        </w:rPr>
      </w:pPr>
    </w:p>
    <w:p w:rsidR="00576A2B" w:rsidRPr="007F6BDE" w:rsidRDefault="00576A2B" w:rsidP="004373B4">
      <w:pPr>
        <w:spacing w:after="200" w:line="276" w:lineRule="auto"/>
        <w:rPr>
          <w:rFonts w:ascii="Palatino Linotype" w:hAnsi="Palatino Linotype"/>
          <w:sz w:val="20"/>
          <w:szCs w:val="20"/>
        </w:rPr>
      </w:pPr>
    </w:p>
    <w:sectPr w:rsidR="00576A2B" w:rsidRPr="007F6BDE" w:rsidSect="00C2294A">
      <w:headerReference w:type="default" r:id="rId9"/>
      <w:footerReference w:type="default" r:id="rId10"/>
      <w:pgSz w:w="11906" w:h="16838" w:code="9"/>
      <w:pgMar w:top="1134" w:right="1134" w:bottom="1418"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EA1" w:rsidRDefault="001E3EA1" w:rsidP="00803352">
      <w:r>
        <w:separator/>
      </w:r>
    </w:p>
  </w:endnote>
  <w:endnote w:type="continuationSeparator" w:id="0">
    <w:p w:rsidR="001E3EA1" w:rsidRDefault="001E3EA1"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FBE" w:rsidRDefault="00716EBA">
    <w:pPr>
      <w:pStyle w:val="Piedepgina"/>
    </w:pPr>
    <w:r>
      <w:rPr>
        <w:noProof/>
      </w:rPr>
      <mc:AlternateContent>
        <mc:Choice Requires="wps">
          <w:drawing>
            <wp:inline distT="0" distB="0" distL="0" distR="0" wp14:anchorId="42D891F5" wp14:editId="09642DA9">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FFF1D3"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rsidR="003D5C85" w:rsidRPr="00C2294A" w:rsidRDefault="009D1AFE" w:rsidP="00C2294A">
    <w:pPr>
      <w:jc w:val="right"/>
      <w:rPr>
        <w:rFonts w:ascii="Palatino Linotype" w:hAnsi="Palatino Linotype" w:cs="Gill Sans"/>
        <w:sz w:val="14"/>
        <w:szCs w:val="14"/>
      </w:rPr>
    </w:pPr>
    <w:r w:rsidRPr="005560EE">
      <w:rPr>
        <w:rFonts w:ascii="Palatino Linotype" w:hAnsi="Palatino Linotype"/>
        <w:sz w:val="16"/>
        <w:szCs w:val="16"/>
      </w:rPr>
      <w:t xml:space="preserve">[Nombre órgano emisor] | </w:t>
    </w:r>
    <w:r w:rsidRPr="005560EE">
      <w:rPr>
        <w:rFonts w:ascii="Palatino Linotype" w:hAnsi="Palatino Linotype"/>
        <w:noProof/>
        <w:sz w:val="16"/>
        <w:szCs w:val="16"/>
        <w:lang w:eastAsia="zh-CN"/>
      </w:rPr>
      <w:t>[</w:t>
    </w:r>
    <w:r w:rsidRPr="005560EE">
      <w:rPr>
        <w:rFonts w:ascii="Palatino Linotype" w:hAnsi="Palatino Linotype"/>
        <w:sz w:val="16"/>
        <w:szCs w:val="16"/>
      </w:rPr>
      <w:t xml:space="preserve">Dirección postal]. </w:t>
    </w:r>
    <w:r w:rsidRPr="005560EE">
      <w:rPr>
        <w:rFonts w:ascii="Palatino Linotype" w:hAnsi="Palatino Linotype"/>
        <w:noProof/>
        <w:sz w:val="16"/>
        <w:szCs w:val="16"/>
        <w:lang w:eastAsia="zh-CN"/>
      </w:rPr>
      <w:t xml:space="preserve"> </w:t>
    </w:r>
    <w:r w:rsidR="00C2294A">
      <w:rPr>
        <w:rFonts w:ascii="Palatino Linotype" w:hAnsi="Palatino Linotype"/>
        <w:noProof/>
        <w:sz w:val="16"/>
        <w:szCs w:val="16"/>
        <w:lang w:eastAsia="zh-CN"/>
      </w:rPr>
      <w:ptab w:relativeTo="margin" w:alignment="right" w:leader="none"/>
    </w:r>
    <w:r w:rsidR="00C2294A" w:rsidRPr="00C2294A">
      <w:rPr>
        <w:rFonts w:ascii="Palatino Linotype" w:hAnsi="Palatino Linotype" w:cs="Gill Sans"/>
        <w:sz w:val="14"/>
        <w:szCs w:val="14"/>
      </w:rPr>
      <w:t xml:space="preserve"> </w:t>
    </w:r>
    <w:r w:rsidR="00C2294A" w:rsidRPr="003D5C85">
      <w:rPr>
        <w:rFonts w:ascii="Palatino Linotype" w:hAnsi="Palatino Linotype" w:cs="Gill Sans"/>
        <w:sz w:val="14"/>
        <w:szCs w:val="14"/>
      </w:rPr>
      <w:t>P</w:t>
    </w:r>
    <w:r w:rsidR="00C2294A" w:rsidRPr="003D5C85">
      <w:rPr>
        <w:rFonts w:ascii="Palatino Linotype" w:hAnsi="Palatino Linotype" w:cs="Arial"/>
        <w:sz w:val="14"/>
        <w:szCs w:val="14"/>
      </w:rPr>
      <w:t>á</w:t>
    </w:r>
    <w:r w:rsidR="00C2294A" w:rsidRPr="003D5C85">
      <w:rPr>
        <w:rFonts w:ascii="Palatino Linotype" w:hAnsi="Palatino Linotype" w:cs="Gill Sans"/>
        <w:sz w:val="14"/>
        <w:szCs w:val="14"/>
      </w:rPr>
      <w:t xml:space="preserve">g. </w:t>
    </w:r>
    <w:r w:rsidR="00C2294A" w:rsidRPr="003D5C85">
      <w:rPr>
        <w:rFonts w:ascii="Palatino Linotype" w:hAnsi="Palatino Linotype" w:cs="Gill Sans"/>
        <w:b/>
        <w:sz w:val="14"/>
        <w:szCs w:val="14"/>
      </w:rPr>
      <w:fldChar w:fldCharType="begin"/>
    </w:r>
    <w:r w:rsidR="00C2294A" w:rsidRPr="003D5C85">
      <w:rPr>
        <w:rFonts w:ascii="Palatino Linotype" w:hAnsi="Palatino Linotype" w:cs="Gill Sans"/>
        <w:b/>
        <w:sz w:val="14"/>
        <w:szCs w:val="14"/>
      </w:rPr>
      <w:instrText>PAGE  \* Arabic  \* MERGEFORMAT</w:instrText>
    </w:r>
    <w:r w:rsidR="00C2294A" w:rsidRPr="003D5C85">
      <w:rPr>
        <w:rFonts w:ascii="Palatino Linotype" w:hAnsi="Palatino Linotype" w:cs="Gill Sans"/>
        <w:b/>
        <w:sz w:val="14"/>
        <w:szCs w:val="14"/>
      </w:rPr>
      <w:fldChar w:fldCharType="separate"/>
    </w:r>
    <w:r w:rsidR="00CE0E61">
      <w:rPr>
        <w:rFonts w:ascii="Palatino Linotype" w:hAnsi="Palatino Linotype" w:cs="Gill Sans"/>
        <w:b/>
        <w:noProof/>
        <w:sz w:val="14"/>
        <w:szCs w:val="14"/>
      </w:rPr>
      <w:t>1</w:t>
    </w:r>
    <w:r w:rsidR="00C2294A" w:rsidRPr="003D5C85">
      <w:rPr>
        <w:rFonts w:ascii="Palatino Linotype" w:hAnsi="Palatino Linotype" w:cs="Gill Sans"/>
        <w:b/>
        <w:sz w:val="14"/>
        <w:szCs w:val="14"/>
      </w:rPr>
      <w:fldChar w:fldCharType="end"/>
    </w:r>
    <w:r w:rsidR="00C2294A" w:rsidRPr="003D5C85">
      <w:rPr>
        <w:rFonts w:ascii="Palatino Linotype" w:hAnsi="Palatino Linotype" w:cs="Gill Sans"/>
        <w:sz w:val="14"/>
        <w:szCs w:val="14"/>
      </w:rPr>
      <w:t xml:space="preserve"> de </w:t>
    </w:r>
    <w:r w:rsidR="00C2294A" w:rsidRPr="003D5C85">
      <w:rPr>
        <w:rFonts w:ascii="Palatino Linotype" w:hAnsi="Palatino Linotype" w:cs="Gill Sans"/>
        <w:sz w:val="14"/>
        <w:szCs w:val="14"/>
      </w:rPr>
      <w:fldChar w:fldCharType="begin"/>
    </w:r>
    <w:r w:rsidR="00C2294A" w:rsidRPr="003D5C85">
      <w:rPr>
        <w:rFonts w:ascii="Palatino Linotype" w:hAnsi="Palatino Linotype" w:cs="Gill Sans"/>
        <w:sz w:val="14"/>
        <w:szCs w:val="14"/>
      </w:rPr>
      <w:instrText>NUMPAGES  \* Arabic  \* MERGEFORMAT</w:instrText>
    </w:r>
    <w:r w:rsidR="00C2294A" w:rsidRPr="003D5C85">
      <w:rPr>
        <w:rFonts w:ascii="Palatino Linotype" w:hAnsi="Palatino Linotype" w:cs="Gill Sans"/>
        <w:sz w:val="14"/>
        <w:szCs w:val="14"/>
      </w:rPr>
      <w:fldChar w:fldCharType="separate"/>
    </w:r>
    <w:r w:rsidR="00CE0E61">
      <w:rPr>
        <w:rFonts w:ascii="Palatino Linotype" w:hAnsi="Palatino Linotype" w:cs="Gill Sans"/>
        <w:noProof/>
        <w:sz w:val="14"/>
        <w:szCs w:val="14"/>
      </w:rPr>
      <w:t>2</w:t>
    </w:r>
    <w:r w:rsidR="00C2294A" w:rsidRPr="003D5C85">
      <w:rPr>
        <w:rFonts w:ascii="Palatino Linotype" w:hAnsi="Palatino Linotype" w:cs="Gill Sans"/>
        <w:sz w:val="14"/>
        <w:szCs w:val="14"/>
      </w:rPr>
      <w:fldChar w:fldCharType="end"/>
    </w:r>
  </w:p>
  <w:p w:rsidR="007F5177" w:rsidRPr="00716EBA" w:rsidRDefault="009D1AFE" w:rsidP="003D5C85">
    <w:pPr>
      <w:pStyle w:val="Piedepgina"/>
      <w:spacing w:line="240" w:lineRule="exact"/>
      <w:jc w:val="both"/>
      <w:rPr>
        <w:rFonts w:ascii="Palatino Linotype" w:hAnsi="Palatino Linotype"/>
        <w:sz w:val="16"/>
        <w:szCs w:val="16"/>
      </w:rPr>
    </w:pPr>
    <w:r w:rsidRPr="005560EE">
      <w:rPr>
        <w:rFonts w:ascii="Palatino Linotype" w:hAnsi="Palatino Linotype"/>
        <w:sz w:val="16"/>
        <w:szCs w:val="16"/>
      </w:rPr>
      <w:t xml:space="preserve">[Teléfono +34 </w:t>
    </w:r>
    <w:proofErr w:type="gramStart"/>
    <w:r w:rsidRPr="005560EE">
      <w:rPr>
        <w:rFonts w:ascii="Palatino Linotype" w:hAnsi="Palatino Linotype"/>
        <w:sz w:val="16"/>
        <w:szCs w:val="16"/>
      </w:rPr>
      <w:t>958 ]</w:t>
    </w:r>
    <w:proofErr w:type="gramEnd"/>
    <w:r w:rsidRPr="005560EE">
      <w:rPr>
        <w:rFonts w:ascii="Palatino Linotype" w:hAnsi="Palatino Linotype"/>
        <w:sz w:val="16"/>
        <w:szCs w:val="16"/>
      </w:rPr>
      <w:t xml:space="preserve"> </w:t>
    </w:r>
    <w:r w:rsidR="00FD3829" w:rsidRPr="005560EE">
      <w:rPr>
        <w:rFonts w:ascii="Palatino Linotype" w:hAnsi="Palatino Linotype"/>
        <w:sz w:val="16"/>
        <w:szCs w:val="16"/>
      </w:rPr>
      <w:t xml:space="preserve">|  </w:t>
    </w:r>
    <w:r w:rsidRPr="005560EE">
      <w:rPr>
        <w:rFonts w:ascii="Palatino Linotype" w:hAnsi="Palatino Linotype"/>
        <w:sz w:val="16"/>
        <w:szCs w:val="16"/>
      </w:rPr>
      <w:t>[correo electrónico]</w:t>
    </w:r>
    <w:r w:rsidR="00FD3829" w:rsidRPr="005560EE">
      <w:rPr>
        <w:rFonts w:ascii="Palatino Linotype" w:hAnsi="Palatino Linotype"/>
        <w:sz w:val="16"/>
        <w:szCs w:val="16"/>
      </w:rPr>
      <w:t xml:space="preserve"> | </w:t>
    </w:r>
    <w:r w:rsidRPr="005560EE">
      <w:rPr>
        <w:rFonts w:ascii="Palatino Linotype" w:hAnsi="Palatino Linotype"/>
        <w:sz w:val="16"/>
        <w:szCs w:val="16"/>
      </w:rPr>
      <w:t>[dirección web]</w:t>
    </w:r>
    <w:r w:rsidR="003D5C85">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EA1" w:rsidRDefault="001E3EA1" w:rsidP="00803352">
      <w:r>
        <w:separator/>
      </w:r>
    </w:p>
  </w:footnote>
  <w:footnote w:type="continuationSeparator" w:id="0">
    <w:p w:rsidR="001E3EA1" w:rsidRDefault="001E3EA1"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17" w:rsidRDefault="003B0FB7" w:rsidP="00C2294A">
    <w:pPr>
      <w:pStyle w:val="Encabezado"/>
      <w:jc w:val="center"/>
    </w:pPr>
    <w:r>
      <w:rPr>
        <w:rFonts w:ascii="Gill Sans MT" w:hAnsi="Gill Sans MT"/>
        <w:b/>
        <w:noProof/>
        <w:sz w:val="20"/>
        <w:szCs w:val="20"/>
      </w:rPr>
      <w:drawing>
        <wp:inline distT="0" distB="0" distL="0" distR="0" wp14:anchorId="221927D9" wp14:editId="3A1A66E8">
          <wp:extent cx="1439545" cy="1439545"/>
          <wp:effectExtent l="0" t="0" r="0" b="0"/>
          <wp:docPr id="1" name="0 Imagen" title="logo UGR vertic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C2294A" w:rsidRDefault="00C2294A" w:rsidP="00C2294A">
    <w:pPr>
      <w:pStyle w:val="Encabezado"/>
      <w:jc w:val="center"/>
    </w:pPr>
  </w:p>
  <w:p w:rsidR="00C2294A" w:rsidRDefault="00C2294A" w:rsidP="00C2294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0819"/>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 w15:restartNumberingAfterBreak="0">
    <w:nsid w:val="170F4F96"/>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1F8601F4"/>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 w15:restartNumberingAfterBreak="0">
    <w:nsid w:val="205B7999"/>
    <w:multiLevelType w:val="hybridMultilevel"/>
    <w:tmpl w:val="04E86FE6"/>
    <w:lvl w:ilvl="0" w:tplc="5FA47300">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AC03DB"/>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15:restartNumberingAfterBreak="0">
    <w:nsid w:val="34AD0DB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 w15:restartNumberingAfterBreak="0">
    <w:nsid w:val="36A512B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7" w15:restartNumberingAfterBreak="0">
    <w:nsid w:val="3B4F75EB"/>
    <w:multiLevelType w:val="multilevel"/>
    <w:tmpl w:val="19E6CAC8"/>
    <w:lvl w:ilvl="0">
      <w:start w:val="1"/>
      <w:numFmt w:val="decimal"/>
      <w:lvlText w:val="%1"/>
      <w:lvlJc w:val="left"/>
      <w:pPr>
        <w:ind w:left="405" w:hanging="405"/>
      </w:pPr>
      <w:rPr>
        <w:rFonts w:hint="default"/>
        <w:b w:val="0"/>
      </w:rPr>
    </w:lvl>
    <w:lvl w:ilvl="1">
      <w:start w:val="2"/>
      <w:numFmt w:val="decimal"/>
      <w:lvlText w:val="%1.%2"/>
      <w:lvlJc w:val="left"/>
      <w:pPr>
        <w:ind w:left="858" w:hanging="405"/>
      </w:pPr>
      <w:rPr>
        <w:rFonts w:hint="default"/>
        <w:b w:val="0"/>
      </w:rPr>
    </w:lvl>
    <w:lvl w:ilvl="2">
      <w:start w:val="1"/>
      <w:numFmt w:val="decimal"/>
      <w:lvlText w:val="%1.%2.%3"/>
      <w:lvlJc w:val="left"/>
      <w:pPr>
        <w:ind w:left="1626" w:hanging="720"/>
      </w:pPr>
      <w:rPr>
        <w:rFonts w:hint="default"/>
        <w:b w:val="0"/>
      </w:rPr>
    </w:lvl>
    <w:lvl w:ilvl="3">
      <w:start w:val="1"/>
      <w:numFmt w:val="decimal"/>
      <w:lvlText w:val="%1.%2.%3.%4"/>
      <w:lvlJc w:val="left"/>
      <w:pPr>
        <w:ind w:left="2079" w:hanging="720"/>
      </w:pPr>
      <w:rPr>
        <w:rFonts w:hint="default"/>
        <w:b w:val="0"/>
      </w:rPr>
    </w:lvl>
    <w:lvl w:ilvl="4">
      <w:start w:val="1"/>
      <w:numFmt w:val="decimal"/>
      <w:lvlText w:val="%1.%2.%3.%4.%5"/>
      <w:lvlJc w:val="left"/>
      <w:pPr>
        <w:ind w:left="2532" w:hanging="720"/>
      </w:pPr>
      <w:rPr>
        <w:rFonts w:hint="default"/>
        <w:b w:val="0"/>
      </w:rPr>
    </w:lvl>
    <w:lvl w:ilvl="5">
      <w:start w:val="1"/>
      <w:numFmt w:val="decimal"/>
      <w:lvlText w:val="%1.%2.%3.%4.%5.%6"/>
      <w:lvlJc w:val="left"/>
      <w:pPr>
        <w:ind w:left="3345" w:hanging="1080"/>
      </w:pPr>
      <w:rPr>
        <w:rFonts w:hint="default"/>
        <w:b w:val="0"/>
      </w:rPr>
    </w:lvl>
    <w:lvl w:ilvl="6">
      <w:start w:val="1"/>
      <w:numFmt w:val="decimal"/>
      <w:lvlText w:val="%1.%2.%3.%4.%5.%6.%7"/>
      <w:lvlJc w:val="left"/>
      <w:pPr>
        <w:ind w:left="3798" w:hanging="1080"/>
      </w:pPr>
      <w:rPr>
        <w:rFonts w:hint="default"/>
        <w:b w:val="0"/>
      </w:rPr>
    </w:lvl>
    <w:lvl w:ilvl="7">
      <w:start w:val="1"/>
      <w:numFmt w:val="decimal"/>
      <w:lvlText w:val="%1.%2.%3.%4.%5.%6.%7.%8"/>
      <w:lvlJc w:val="left"/>
      <w:pPr>
        <w:ind w:left="4611" w:hanging="1440"/>
      </w:pPr>
      <w:rPr>
        <w:rFonts w:hint="default"/>
        <w:b w:val="0"/>
      </w:rPr>
    </w:lvl>
    <w:lvl w:ilvl="8">
      <w:start w:val="1"/>
      <w:numFmt w:val="decimal"/>
      <w:lvlText w:val="%1.%2.%3.%4.%5.%6.%7.%8.%9"/>
      <w:lvlJc w:val="left"/>
      <w:pPr>
        <w:ind w:left="5064" w:hanging="1440"/>
      </w:pPr>
      <w:rPr>
        <w:rFonts w:hint="default"/>
        <w:b w:val="0"/>
      </w:rPr>
    </w:lvl>
  </w:abstractNum>
  <w:abstractNum w:abstractNumId="8" w15:restartNumberingAfterBreak="0">
    <w:nsid w:val="401B7A4E"/>
    <w:multiLevelType w:val="multilevel"/>
    <w:tmpl w:val="95D48A30"/>
    <w:lvl w:ilvl="0">
      <w:start w:val="1"/>
      <w:numFmt w:val="decimal"/>
      <w:lvlText w:val="%1"/>
      <w:lvlJc w:val="left"/>
      <w:pPr>
        <w:ind w:left="405" w:hanging="405"/>
      </w:pPr>
      <w:rPr>
        <w:rFonts w:hint="default"/>
        <w:b w:val="0"/>
      </w:rPr>
    </w:lvl>
    <w:lvl w:ilvl="1">
      <w:start w:val="2"/>
      <w:numFmt w:val="decimal"/>
      <w:lvlText w:val="%1.%2"/>
      <w:lvlJc w:val="left"/>
      <w:pPr>
        <w:ind w:left="759" w:hanging="40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136" w:hanging="72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204" w:hanging="108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272" w:hanging="1440"/>
      </w:pPr>
      <w:rPr>
        <w:rFonts w:hint="default"/>
        <w:b w:val="0"/>
      </w:rPr>
    </w:lvl>
  </w:abstractNum>
  <w:abstractNum w:abstractNumId="9" w15:restartNumberingAfterBreak="0">
    <w:nsid w:val="4065269B"/>
    <w:multiLevelType w:val="multilevel"/>
    <w:tmpl w:val="8E68C7B8"/>
    <w:numStyleLink w:val="Estilo2"/>
  </w:abstractNum>
  <w:abstractNum w:abstractNumId="10" w15:restartNumberingAfterBreak="0">
    <w:nsid w:val="41A34A4B"/>
    <w:multiLevelType w:val="multilevel"/>
    <w:tmpl w:val="ED0A50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42F20690"/>
    <w:multiLevelType w:val="multilevel"/>
    <w:tmpl w:val="6AF84CFC"/>
    <w:lvl w:ilvl="0">
      <w:start w:val="1"/>
      <w:numFmt w:val="decimal"/>
      <w:lvlText w:val="%1."/>
      <w:lvlJc w:val="left"/>
      <w:pPr>
        <w:ind w:left="907" w:hanging="340"/>
      </w:pPr>
      <w:rPr>
        <w:rFonts w:hint="default"/>
        <w:b/>
      </w:rPr>
    </w:lvl>
    <w:lvl w:ilvl="1">
      <w:start w:val="1"/>
      <w:numFmt w:val="decimal"/>
      <w:lvlText w:val="%1.%2"/>
      <w:lvlJc w:val="left"/>
      <w:pPr>
        <w:ind w:left="1474" w:hanging="623"/>
      </w:pPr>
      <w:rPr>
        <w:rFonts w:hint="default"/>
        <w:b w:val="0"/>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2" w15:restartNumberingAfterBreak="0">
    <w:nsid w:val="4845534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3" w15:restartNumberingAfterBreak="0">
    <w:nsid w:val="571B65EF"/>
    <w:multiLevelType w:val="multilevel"/>
    <w:tmpl w:val="AC64289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243103"/>
    <w:multiLevelType w:val="multilevel"/>
    <w:tmpl w:val="D8EC6EFE"/>
    <w:lvl w:ilvl="0">
      <w:start w:val="1"/>
      <w:numFmt w:val="decimal"/>
      <w:lvlText w:val="%1."/>
      <w:lvlJc w:val="left"/>
      <w:pPr>
        <w:ind w:left="450" w:hanging="450"/>
      </w:pPr>
      <w:rPr>
        <w:rFonts w:hint="default"/>
        <w:b w:val="0"/>
      </w:rPr>
    </w:lvl>
    <w:lvl w:ilvl="1">
      <w:start w:val="2"/>
      <w:numFmt w:val="decimal"/>
      <w:lvlText w:val="%1.%2."/>
      <w:lvlJc w:val="left"/>
      <w:pPr>
        <w:ind w:left="1187" w:hanging="45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2931" w:hanging="72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4765" w:hanging="1080"/>
      </w:pPr>
      <w:rPr>
        <w:rFonts w:hint="default"/>
        <w:b w:val="0"/>
      </w:rPr>
    </w:lvl>
    <w:lvl w:ilvl="6">
      <w:start w:val="1"/>
      <w:numFmt w:val="decimal"/>
      <w:lvlText w:val="%1.%2.%3.%4.%5.%6.%7."/>
      <w:lvlJc w:val="left"/>
      <w:pPr>
        <w:ind w:left="5502" w:hanging="1080"/>
      </w:pPr>
      <w:rPr>
        <w:rFonts w:hint="default"/>
        <w:b w:val="0"/>
      </w:rPr>
    </w:lvl>
    <w:lvl w:ilvl="7">
      <w:start w:val="1"/>
      <w:numFmt w:val="decimal"/>
      <w:lvlText w:val="%1.%2.%3.%4.%5.%6.%7.%8."/>
      <w:lvlJc w:val="left"/>
      <w:pPr>
        <w:ind w:left="6599" w:hanging="1440"/>
      </w:pPr>
      <w:rPr>
        <w:rFonts w:hint="default"/>
        <w:b w:val="0"/>
      </w:rPr>
    </w:lvl>
    <w:lvl w:ilvl="8">
      <w:start w:val="1"/>
      <w:numFmt w:val="decimal"/>
      <w:lvlText w:val="%1.%2.%3.%4.%5.%6.%7.%8.%9."/>
      <w:lvlJc w:val="left"/>
      <w:pPr>
        <w:ind w:left="7336" w:hanging="1440"/>
      </w:pPr>
      <w:rPr>
        <w:rFonts w:hint="default"/>
        <w:b w:val="0"/>
      </w:rPr>
    </w:lvl>
  </w:abstractNum>
  <w:abstractNum w:abstractNumId="15" w15:restartNumberingAfterBreak="0">
    <w:nsid w:val="65C928A1"/>
    <w:multiLevelType w:val="multilevel"/>
    <w:tmpl w:val="DA5C76E2"/>
    <w:lvl w:ilvl="0">
      <w:start w:val="1"/>
      <w:numFmt w:val="decimal"/>
      <w:lvlText w:val="%1"/>
      <w:lvlJc w:val="left"/>
      <w:pPr>
        <w:ind w:left="405" w:hanging="405"/>
      </w:pPr>
      <w:rPr>
        <w:rFonts w:hint="default"/>
        <w:b w:val="0"/>
      </w:rPr>
    </w:lvl>
    <w:lvl w:ilvl="1">
      <w:start w:val="2"/>
      <w:numFmt w:val="decimal"/>
      <w:lvlText w:val="%1.%2"/>
      <w:lvlJc w:val="left"/>
      <w:pPr>
        <w:ind w:left="830" w:hanging="40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420" w:hanging="72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630" w:hanging="108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16" w15:restartNumberingAfterBreak="0">
    <w:nsid w:val="6DBE60E7"/>
    <w:multiLevelType w:val="multilevel"/>
    <w:tmpl w:val="923A69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695341"/>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8"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15:restartNumberingAfterBreak="0">
    <w:nsid w:val="774323C7"/>
    <w:multiLevelType w:val="multilevel"/>
    <w:tmpl w:val="64823C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B2D45E3"/>
    <w:multiLevelType w:val="multilevel"/>
    <w:tmpl w:val="D67035F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D196E27"/>
    <w:multiLevelType w:val="multilevel"/>
    <w:tmpl w:val="8E68C7B8"/>
    <w:styleLink w:val="Estilo2"/>
    <w:lvl w:ilvl="0">
      <w:start w:val="1"/>
      <w:numFmt w:val="decimal"/>
      <w:lvlText w:val="%1."/>
      <w:lvlJc w:val="left"/>
      <w:pPr>
        <w:ind w:left="851" w:hanging="284"/>
      </w:pPr>
      <w:rPr>
        <w:rFonts w:hint="default"/>
      </w:rPr>
    </w:lvl>
    <w:lvl w:ilvl="1">
      <w:start w:val="1"/>
      <w:numFmt w:val="decimal"/>
      <w:lvlText w:val="%1.%2"/>
      <w:lvlJc w:val="left"/>
      <w:pPr>
        <w:ind w:left="1135" w:hanging="284"/>
      </w:pPr>
      <w:rPr>
        <w:rFonts w:hint="default"/>
      </w:rPr>
    </w:lvl>
    <w:lvl w:ilvl="2">
      <w:start w:val="1"/>
      <w:numFmt w:val="decimal"/>
      <w:lvlText w:val="%1.1.%3."/>
      <w:lvlJc w:val="left"/>
      <w:pPr>
        <w:ind w:left="1419" w:hanging="284"/>
      </w:pPr>
      <w:rPr>
        <w:rFonts w:hint="default"/>
      </w:rPr>
    </w:lvl>
    <w:lvl w:ilvl="3">
      <w:start w:val="1"/>
      <w:numFmt w:val="decimal"/>
      <w:lvlText w:val="%1.%2.%3.%4."/>
      <w:lvlJc w:val="left"/>
      <w:pPr>
        <w:ind w:left="1703" w:hanging="284"/>
      </w:pPr>
      <w:rPr>
        <w:rFonts w:hint="default"/>
      </w:rPr>
    </w:lvl>
    <w:lvl w:ilvl="4">
      <w:start w:val="1"/>
      <w:numFmt w:val="decimal"/>
      <w:lvlText w:val="%1.%2.%3.%4.%5."/>
      <w:lvlJc w:val="left"/>
      <w:pPr>
        <w:ind w:left="1987" w:hanging="284"/>
      </w:pPr>
      <w:rPr>
        <w:rFonts w:hint="default"/>
      </w:rPr>
    </w:lvl>
    <w:lvl w:ilvl="5">
      <w:start w:val="1"/>
      <w:numFmt w:val="decimal"/>
      <w:lvlText w:val="%1.%2.%3.%4.%5.%6."/>
      <w:lvlJc w:val="left"/>
      <w:pPr>
        <w:ind w:left="2271" w:hanging="284"/>
      </w:pPr>
      <w:rPr>
        <w:rFonts w:hint="default"/>
      </w:rPr>
    </w:lvl>
    <w:lvl w:ilvl="6">
      <w:start w:val="1"/>
      <w:numFmt w:val="decimal"/>
      <w:lvlText w:val="%1.%2.%3.%4.%5.%6.%7."/>
      <w:lvlJc w:val="left"/>
      <w:pPr>
        <w:ind w:left="2555" w:hanging="284"/>
      </w:pPr>
      <w:rPr>
        <w:rFonts w:hint="default"/>
      </w:rPr>
    </w:lvl>
    <w:lvl w:ilvl="7">
      <w:start w:val="1"/>
      <w:numFmt w:val="decimal"/>
      <w:lvlText w:val="%1.%2.%3.%4.%5.%6.%7.%8."/>
      <w:lvlJc w:val="left"/>
      <w:pPr>
        <w:ind w:left="2839" w:hanging="284"/>
      </w:pPr>
      <w:rPr>
        <w:rFonts w:hint="default"/>
      </w:rPr>
    </w:lvl>
    <w:lvl w:ilvl="8">
      <w:start w:val="1"/>
      <w:numFmt w:val="decimal"/>
      <w:lvlText w:val="%1.%2.%3.%4.%5.%6.%7.%8.%9."/>
      <w:lvlJc w:val="left"/>
      <w:pPr>
        <w:ind w:left="3123" w:hanging="284"/>
      </w:pPr>
      <w:rPr>
        <w:rFonts w:hint="default"/>
      </w:rPr>
    </w:lvl>
  </w:abstractNum>
  <w:abstractNum w:abstractNumId="22" w15:restartNumberingAfterBreak="0">
    <w:nsid w:val="7F4E389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8"/>
  </w:num>
  <w:num w:numId="2">
    <w:abstractNumId w:val="3"/>
  </w:num>
  <w:num w:numId="3">
    <w:abstractNumId w:val="5"/>
  </w:num>
  <w:num w:numId="4">
    <w:abstractNumId w:val="11"/>
  </w:num>
  <w:num w:numId="5">
    <w:abstractNumId w:val="6"/>
  </w:num>
  <w:num w:numId="6">
    <w:abstractNumId w:val="2"/>
  </w:num>
  <w:num w:numId="7">
    <w:abstractNumId w:val="0"/>
  </w:num>
  <w:num w:numId="8">
    <w:abstractNumId w:val="17"/>
  </w:num>
  <w:num w:numId="9">
    <w:abstractNumId w:val="21"/>
  </w:num>
  <w:num w:numId="10">
    <w:abstractNumId w:val="9"/>
  </w:num>
  <w:num w:numId="11">
    <w:abstractNumId w:val="12"/>
  </w:num>
  <w:num w:numId="12">
    <w:abstractNumId w:val="1"/>
  </w:num>
  <w:num w:numId="13">
    <w:abstractNumId w:val="22"/>
  </w:num>
  <w:num w:numId="14">
    <w:abstractNumId w:val="4"/>
  </w:num>
  <w:num w:numId="15">
    <w:abstractNumId w:val="19"/>
  </w:num>
  <w:num w:numId="16">
    <w:abstractNumId w:val="20"/>
  </w:num>
  <w:num w:numId="17">
    <w:abstractNumId w:val="14"/>
  </w:num>
  <w:num w:numId="18">
    <w:abstractNumId w:val="16"/>
  </w:num>
  <w:num w:numId="19">
    <w:abstractNumId w:val="13"/>
  </w:num>
  <w:num w:numId="20">
    <w:abstractNumId w:val="10"/>
  </w:num>
  <w:num w:numId="21">
    <w:abstractNumId w:val="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17B36"/>
    <w:rsid w:val="000272A6"/>
    <w:rsid w:val="00032EB2"/>
    <w:rsid w:val="00052DF2"/>
    <w:rsid w:val="00055FD3"/>
    <w:rsid w:val="00063DA1"/>
    <w:rsid w:val="000924EF"/>
    <w:rsid w:val="000C75A7"/>
    <w:rsid w:val="000E695A"/>
    <w:rsid w:val="000F259F"/>
    <w:rsid w:val="001001A2"/>
    <w:rsid w:val="001252B2"/>
    <w:rsid w:val="00154E28"/>
    <w:rsid w:val="00182051"/>
    <w:rsid w:val="00186DA1"/>
    <w:rsid w:val="001911B4"/>
    <w:rsid w:val="001C0C82"/>
    <w:rsid w:val="001D40AD"/>
    <w:rsid w:val="001E3EA1"/>
    <w:rsid w:val="001F2FBE"/>
    <w:rsid w:val="0021751F"/>
    <w:rsid w:val="00227244"/>
    <w:rsid w:val="00237A5A"/>
    <w:rsid w:val="002A34D1"/>
    <w:rsid w:val="002D5B66"/>
    <w:rsid w:val="002E0A15"/>
    <w:rsid w:val="002E5D3F"/>
    <w:rsid w:val="003072CE"/>
    <w:rsid w:val="00317FE6"/>
    <w:rsid w:val="00365106"/>
    <w:rsid w:val="00373047"/>
    <w:rsid w:val="00382439"/>
    <w:rsid w:val="003A2090"/>
    <w:rsid w:val="003B0FB7"/>
    <w:rsid w:val="003D1CC1"/>
    <w:rsid w:val="003D5C85"/>
    <w:rsid w:val="003F14FD"/>
    <w:rsid w:val="00436492"/>
    <w:rsid w:val="004373B4"/>
    <w:rsid w:val="004559B9"/>
    <w:rsid w:val="0048116C"/>
    <w:rsid w:val="0049794E"/>
    <w:rsid w:val="004A0E10"/>
    <w:rsid w:val="004A79EB"/>
    <w:rsid w:val="004D4415"/>
    <w:rsid w:val="00537317"/>
    <w:rsid w:val="005560EE"/>
    <w:rsid w:val="005678C0"/>
    <w:rsid w:val="00576A2B"/>
    <w:rsid w:val="00576F98"/>
    <w:rsid w:val="005B1493"/>
    <w:rsid w:val="005C5417"/>
    <w:rsid w:val="005D1AA1"/>
    <w:rsid w:val="00600034"/>
    <w:rsid w:val="0060720A"/>
    <w:rsid w:val="00612182"/>
    <w:rsid w:val="00625FA3"/>
    <w:rsid w:val="00634ECF"/>
    <w:rsid w:val="006360A6"/>
    <w:rsid w:val="00637420"/>
    <w:rsid w:val="0067132E"/>
    <w:rsid w:val="00672715"/>
    <w:rsid w:val="00682450"/>
    <w:rsid w:val="00691C40"/>
    <w:rsid w:val="006A6A5B"/>
    <w:rsid w:val="006C0F12"/>
    <w:rsid w:val="006E0345"/>
    <w:rsid w:val="00704258"/>
    <w:rsid w:val="00705404"/>
    <w:rsid w:val="00716EBA"/>
    <w:rsid w:val="007445CA"/>
    <w:rsid w:val="007468D6"/>
    <w:rsid w:val="00746AA3"/>
    <w:rsid w:val="007821B1"/>
    <w:rsid w:val="00783111"/>
    <w:rsid w:val="00785A6A"/>
    <w:rsid w:val="007F2C3F"/>
    <w:rsid w:val="007F5177"/>
    <w:rsid w:val="007F6BDE"/>
    <w:rsid w:val="00803352"/>
    <w:rsid w:val="00805D6D"/>
    <w:rsid w:val="00823D40"/>
    <w:rsid w:val="00885A12"/>
    <w:rsid w:val="008D7E0E"/>
    <w:rsid w:val="00903B1E"/>
    <w:rsid w:val="00937474"/>
    <w:rsid w:val="00946423"/>
    <w:rsid w:val="00947A9B"/>
    <w:rsid w:val="009564A7"/>
    <w:rsid w:val="00993850"/>
    <w:rsid w:val="009A09A2"/>
    <w:rsid w:val="009A5D2B"/>
    <w:rsid w:val="009A6975"/>
    <w:rsid w:val="009B1FF2"/>
    <w:rsid w:val="009D1AFE"/>
    <w:rsid w:val="009D1D1F"/>
    <w:rsid w:val="009E59A0"/>
    <w:rsid w:val="009F0FF1"/>
    <w:rsid w:val="00A04B39"/>
    <w:rsid w:val="00A103C8"/>
    <w:rsid w:val="00A803F7"/>
    <w:rsid w:val="00AA3F08"/>
    <w:rsid w:val="00AC769A"/>
    <w:rsid w:val="00B0672C"/>
    <w:rsid w:val="00B20712"/>
    <w:rsid w:val="00B26BE3"/>
    <w:rsid w:val="00B60074"/>
    <w:rsid w:val="00B77E70"/>
    <w:rsid w:val="00B80386"/>
    <w:rsid w:val="00B92052"/>
    <w:rsid w:val="00C2294A"/>
    <w:rsid w:val="00C513A4"/>
    <w:rsid w:val="00C67D0F"/>
    <w:rsid w:val="00C970FF"/>
    <w:rsid w:val="00CD47AF"/>
    <w:rsid w:val="00CE0E61"/>
    <w:rsid w:val="00D40432"/>
    <w:rsid w:val="00D669DB"/>
    <w:rsid w:val="00D76C84"/>
    <w:rsid w:val="00D906C4"/>
    <w:rsid w:val="00DA6094"/>
    <w:rsid w:val="00DE5303"/>
    <w:rsid w:val="00E20692"/>
    <w:rsid w:val="00E23397"/>
    <w:rsid w:val="00EC4F39"/>
    <w:rsid w:val="00F10C02"/>
    <w:rsid w:val="00F1129C"/>
    <w:rsid w:val="00F67907"/>
    <w:rsid w:val="00F70855"/>
    <w:rsid w:val="00F91DEA"/>
    <w:rsid w:val="00FA6EF5"/>
    <w:rsid w:val="00FB39D2"/>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1F209"/>
  <w15:docId w15:val="{F965F995-F73F-404D-8818-E8C77F46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uiPriority w:val="99"/>
    <w:rsid w:val="001C0C82"/>
    <w:rPr>
      <w:color w:val="0000FF"/>
      <w:u w:val="single"/>
    </w:rPr>
  </w:style>
  <w:style w:type="paragraph" w:styleId="Prrafodelista">
    <w:name w:val="List Paragraph"/>
    <w:basedOn w:val="Normal"/>
    <w:uiPriority w:val="34"/>
    <w:qFormat/>
    <w:rsid w:val="00B92052"/>
    <w:pPr>
      <w:ind w:left="720"/>
      <w:contextualSpacing/>
    </w:pPr>
  </w:style>
  <w:style w:type="numbering" w:customStyle="1" w:styleId="Estilo2">
    <w:name w:val="Estilo2"/>
    <w:uiPriority w:val="99"/>
    <w:rsid w:val="006360A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emploderesoluc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06C8-D021-4CB4-9636-8484DBF2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9</cp:revision>
  <cp:lastPrinted>2021-09-09T07:23:00Z</cp:lastPrinted>
  <dcterms:created xsi:type="dcterms:W3CDTF">2021-02-22T09:12:00Z</dcterms:created>
  <dcterms:modified xsi:type="dcterms:W3CDTF">2024-01-31T07:49:00Z</dcterms:modified>
</cp:coreProperties>
</file>