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  <w:bookmarkStart w:id="0" w:name="_GoBack"/>
      <w:bookmarkEnd w:id="0"/>
    </w:p>
    <w:p w:rsidR="00624228" w:rsidRPr="00825B35" w:rsidRDefault="00FB151D" w:rsidP="00624228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 w:rsidRPr="00825B35">
        <w:rPr>
          <w:rFonts w:ascii="Palatino Linotype" w:hAnsi="Palatino Linotype"/>
          <w:b/>
          <w:sz w:val="20"/>
          <w:szCs w:val="20"/>
        </w:rPr>
        <w:t>ADAPTACIÓN A LA DOCENCIA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FB151D">
        <w:rPr>
          <w:rFonts w:ascii="Palatino Linotype" w:hAnsi="Palatino Linotype"/>
          <w:sz w:val="20"/>
          <w:szCs w:val="20"/>
        </w:rPr>
        <w:t>14/10</w:t>
      </w:r>
      <w:r w:rsidR="00205900">
        <w:rPr>
          <w:rFonts w:ascii="Palatino Linotype" w:hAnsi="Palatino Linotype"/>
          <w:sz w:val="20"/>
          <w:szCs w:val="20"/>
        </w:rPr>
        <w:t>/2020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C57F32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 xml:space="preserve">En contestación a su recurso de alzada/reposición de fecha 2 de octubre de 2020, en el recurre contra la desestimación de la solicitud de adaptación de la docencia, de fecha 9 de septiembre de 2020, en modalidad no presencial, por estar incluido en alguno de los supuestos contemplados en el artículo 2 del Reglamento por el que se aprueba el procedimiento para la atención del estudiantado vulnerable o cuidador principal de persona en grupo de riesgo frente a la COVID 19 a efectos de la adaptación de la docencia y la evaluación durante el curso 2020/2021, este Rectorado, en virtud de dicho Reglamento y de la documentación nueva presentada ha resuelto </w:t>
      </w:r>
      <w:r w:rsidR="00980BB5" w:rsidRPr="004213BB">
        <w:rPr>
          <w:rFonts w:ascii="Palatino Linotype" w:hAnsi="Palatino Linotype"/>
          <w:b/>
          <w:sz w:val="20"/>
          <w:szCs w:val="20"/>
        </w:rPr>
        <w:t>ACCEDER</w:t>
      </w:r>
      <w:r w:rsidRPr="004213BB">
        <w:rPr>
          <w:rFonts w:ascii="Palatino Linotype" w:hAnsi="Palatino Linotype"/>
          <w:sz w:val="20"/>
          <w:szCs w:val="20"/>
        </w:rPr>
        <w:t xml:space="preserve"> a lo solicitado. </w:t>
      </w:r>
    </w:p>
    <w:p w:rsidR="00C57F32" w:rsidRPr="004213BB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>Este Reglamento, aprobado por Consejo de Gobierno el día  5 de octubre del 2020, se  puede consultar en:</w:t>
      </w:r>
    </w:p>
    <w:p w:rsidR="00C57F32" w:rsidRPr="004213BB" w:rsidRDefault="004B5F3C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hyperlink r:id="rId8" w:history="1">
        <w:r w:rsidR="009B5084" w:rsidRPr="004213BB">
          <w:rPr>
            <w:rStyle w:val="Hipervnculo"/>
            <w:rFonts w:ascii="Palatino Linotype" w:hAnsi="Palatino Linotype"/>
            <w:sz w:val="20"/>
            <w:szCs w:val="20"/>
          </w:rPr>
          <w:t>https://secretariageneral.ugr.es/bougr/pages/bougr160/_doc/ncg1601/%21</w:t>
        </w:r>
      </w:hyperlink>
      <w:r w:rsidR="009B5084" w:rsidRPr="004213BB">
        <w:rPr>
          <w:rFonts w:ascii="Palatino Linotype" w:hAnsi="Palatino Linotype"/>
          <w:sz w:val="20"/>
          <w:szCs w:val="20"/>
        </w:rPr>
        <w:t xml:space="preserve"> </w:t>
      </w:r>
    </w:p>
    <w:p w:rsidR="00624228" w:rsidRPr="004213BB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>Contra la presente Resolución que, según el artículo 114.1.a) de la Ley 39/2015, de 1 de octubre, del Procedimiento Administrativo Común de las Administraciones Públicas (BOE núm. 236, de 2 de octubre de 2015), el artículo 6.4 de la Orgánica 6/2001, de 21 de diciembre, de Universidades (BOE núm. 307, de 24-12-01), modificada por la 4/2007, de 12 de abril (BOE núm. 89, de 13-04-2007), y el artículo 84.1 de los Estatutos de la Universidad de Granada cuya publicación fue aprobada por el Decreto 231/2011, de 12 de julio (BOJA núm. 147, de 28 de julio), agota la vía administrativa, podrá interponer recurso contencioso-administrativo en el plazo de dos meses a contar desde día siguiente a la fecha de notificación de este escrito ante el juzgado de lo contencioso-administrativo según disponen los artículos 8, 13, 25 y 46 de la Ley 29/1998, de 13 de julio reguladora de la Jurisdicción Contencioso-Administrativa (BOE núm. 167, de 14-7-1998).</w:t>
      </w:r>
    </w:p>
    <w:p w:rsidR="00F02C20" w:rsidRDefault="00F02C20" w:rsidP="00F02C20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84015" w:rsidRDefault="00F84015" w:rsidP="00825B35">
      <w:pPr>
        <w:spacing w:before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84015" w:rsidRDefault="00624228" w:rsidP="00825B35">
      <w:pPr>
        <w:spacing w:before="7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Antonio González </w:t>
      </w:r>
      <w:proofErr w:type="spellStart"/>
      <w:r>
        <w:rPr>
          <w:rFonts w:ascii="Palatino Linotype" w:hAnsi="Palatino Linotype"/>
          <w:b/>
          <w:sz w:val="20"/>
          <w:szCs w:val="20"/>
        </w:rPr>
        <w:t>González</w:t>
      </w:r>
      <w:proofErr w:type="spellEnd"/>
    </w:p>
    <w:p w:rsidR="00624228" w:rsidRDefault="00FB151D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Vicerrector de Estudiantes y Empleabilidad</w:t>
      </w:r>
    </w:p>
    <w:p w:rsidR="00FB151D" w:rsidRPr="00205900" w:rsidRDefault="00FB151D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Delegación de competencias (BOJA </w:t>
      </w:r>
      <w:r w:rsidR="00C57F32" w:rsidRPr="00C57F32">
        <w:rPr>
          <w:rFonts w:ascii="Palatino Linotype" w:hAnsi="Palatino Linotype"/>
          <w:b/>
          <w:sz w:val="20"/>
          <w:szCs w:val="20"/>
        </w:rPr>
        <w:t>(BOJA 6 de agosto de 2019)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205900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="00F84015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="00F8401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B151D">
        <w:rPr>
          <w:rFonts w:ascii="Palatino Linotype" w:hAnsi="Palatino Linotype"/>
          <w:sz w:val="20"/>
          <w:szCs w:val="20"/>
        </w:rPr>
        <w:t>noviembre</w:t>
      </w:r>
      <w:r w:rsidR="00F84015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2021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040194">
      <w:headerReference w:type="default" r:id="rId9"/>
      <w:footerReference w:type="default" r:id="rId10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3C" w:rsidRDefault="004B5F3C" w:rsidP="00803352">
      <w:r>
        <w:separator/>
      </w:r>
    </w:p>
  </w:endnote>
  <w:endnote w:type="continuationSeparator" w:id="0">
    <w:p w:rsidR="004B5F3C" w:rsidRDefault="004B5F3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ACB45C3" wp14:editId="13404A7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6DFB438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361161" w:rsidRDefault="00491D2F" w:rsidP="00361161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361161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361161" w:rsidRPr="00361161">
      <w:rPr>
        <w:rFonts w:ascii="Palatino Linotype" w:hAnsi="Palatino Linotype" w:cs="Gill Sans"/>
        <w:sz w:val="14"/>
        <w:szCs w:val="14"/>
      </w:rPr>
      <w:t xml:space="preserve"> </w:t>
    </w:r>
    <w:r w:rsidR="00361161" w:rsidRPr="003D5C85">
      <w:rPr>
        <w:rFonts w:ascii="Palatino Linotype" w:hAnsi="Palatino Linotype" w:cs="Gill Sans"/>
        <w:sz w:val="14"/>
        <w:szCs w:val="14"/>
      </w:rPr>
      <w:t>P</w:t>
    </w:r>
    <w:r w:rsidR="00361161" w:rsidRPr="003D5C85">
      <w:rPr>
        <w:rFonts w:ascii="Palatino Linotype" w:hAnsi="Palatino Linotype" w:cs="Arial"/>
        <w:sz w:val="14"/>
        <w:szCs w:val="14"/>
      </w:rPr>
      <w:t>á</w:t>
    </w:r>
    <w:r w:rsidR="00361161" w:rsidRPr="003D5C85">
      <w:rPr>
        <w:rFonts w:ascii="Palatino Linotype" w:hAnsi="Palatino Linotype" w:cs="Gill Sans"/>
        <w:sz w:val="14"/>
        <w:szCs w:val="14"/>
      </w:rPr>
      <w:t xml:space="preserve">g. </w: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6116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4617D">
      <w:rPr>
        <w:rFonts w:ascii="Palatino Linotype" w:hAnsi="Palatino Linotype" w:cs="Gill Sans"/>
        <w:b/>
        <w:noProof/>
        <w:sz w:val="14"/>
        <w:szCs w:val="14"/>
      </w:rPr>
      <w:t>1</w: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61161" w:rsidRPr="003D5C85">
      <w:rPr>
        <w:rFonts w:ascii="Palatino Linotype" w:hAnsi="Palatino Linotype" w:cs="Gill Sans"/>
        <w:sz w:val="14"/>
        <w:szCs w:val="14"/>
      </w:rPr>
      <w:t xml:space="preserve"> de </w:t>
    </w:r>
    <w:r w:rsidR="00361161" w:rsidRPr="003D5C85">
      <w:rPr>
        <w:rFonts w:ascii="Palatino Linotype" w:hAnsi="Palatino Linotype" w:cs="Gill Sans"/>
        <w:sz w:val="14"/>
        <w:szCs w:val="14"/>
      </w:rPr>
      <w:fldChar w:fldCharType="begin"/>
    </w:r>
    <w:r w:rsidR="0036116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61161" w:rsidRPr="003D5C85">
      <w:rPr>
        <w:rFonts w:ascii="Palatino Linotype" w:hAnsi="Palatino Linotype" w:cs="Gill Sans"/>
        <w:sz w:val="14"/>
        <w:szCs w:val="14"/>
      </w:rPr>
      <w:fldChar w:fldCharType="separate"/>
    </w:r>
    <w:r w:rsidR="0034617D">
      <w:rPr>
        <w:rFonts w:ascii="Palatino Linotype" w:hAnsi="Palatino Linotype" w:cs="Gill Sans"/>
        <w:noProof/>
        <w:sz w:val="14"/>
        <w:szCs w:val="14"/>
      </w:rPr>
      <w:t>1</w:t>
    </w:r>
    <w:r w:rsidR="0036116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[correo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3C" w:rsidRDefault="004B5F3C" w:rsidP="00803352">
      <w:r>
        <w:separator/>
      </w:r>
    </w:p>
  </w:footnote>
  <w:footnote w:type="continuationSeparator" w:id="0">
    <w:p w:rsidR="004B5F3C" w:rsidRDefault="004B5F3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693"/>
      <w:gridCol w:w="1276"/>
    </w:tblGrid>
    <w:tr w:rsidR="00040194" w:rsidTr="003C2ABA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22163951" wp14:editId="49A1A993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4617D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 2020/0012</w:t>
          </w:r>
        </w:p>
      </w:tc>
    </w:tr>
    <w:tr w:rsidR="00040194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Vicerrector de Estudiantes y Empleabilidad</w:t>
          </w:r>
        </w:p>
      </w:tc>
    </w:tr>
    <w:tr w:rsidR="00040194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205900">
            <w:rPr>
              <w:rFonts w:ascii="Palatino Linotype" w:hAnsi="Palatino Linotype"/>
              <w:b/>
              <w:sz w:val="16"/>
              <w:szCs w:val="16"/>
            </w:rPr>
            <w:t xml:space="preserve"> a: </w:t>
          </w:r>
          <w:r w:rsidRPr="00205900">
            <w:rPr>
              <w:sz w:val="16"/>
              <w:szCs w:val="16"/>
            </w:rPr>
            <w:t xml:space="preserve"> Dña. María Falso Nombre</w:t>
          </w:r>
        </w:p>
      </w:tc>
    </w:tr>
  </w:tbl>
  <w:p w:rsidR="005C5417" w:rsidRPr="00205900" w:rsidRDefault="005C5417">
    <w:pPr>
      <w:pStyle w:val="Encabezado"/>
    </w:pPr>
  </w:p>
  <w:p w:rsidR="00622601" w:rsidRPr="00205900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43D8"/>
    <w:rsid w:val="00040194"/>
    <w:rsid w:val="00063DA1"/>
    <w:rsid w:val="00065919"/>
    <w:rsid w:val="00080B2D"/>
    <w:rsid w:val="000C75A7"/>
    <w:rsid w:val="000E4934"/>
    <w:rsid w:val="000F7A5D"/>
    <w:rsid w:val="001252B2"/>
    <w:rsid w:val="00154E28"/>
    <w:rsid w:val="00182051"/>
    <w:rsid w:val="00186DA1"/>
    <w:rsid w:val="001911B4"/>
    <w:rsid w:val="001C0C82"/>
    <w:rsid w:val="001F2FBE"/>
    <w:rsid w:val="00205900"/>
    <w:rsid w:val="00227244"/>
    <w:rsid w:val="00237A5A"/>
    <w:rsid w:val="00242B25"/>
    <w:rsid w:val="002524EF"/>
    <w:rsid w:val="00280663"/>
    <w:rsid w:val="002A34D1"/>
    <w:rsid w:val="002E0A15"/>
    <w:rsid w:val="003072CE"/>
    <w:rsid w:val="00317FE6"/>
    <w:rsid w:val="0034617D"/>
    <w:rsid w:val="00361161"/>
    <w:rsid w:val="00365106"/>
    <w:rsid w:val="00367381"/>
    <w:rsid w:val="00373047"/>
    <w:rsid w:val="003735DE"/>
    <w:rsid w:val="00374C4C"/>
    <w:rsid w:val="00382439"/>
    <w:rsid w:val="003A2090"/>
    <w:rsid w:val="003B0FB7"/>
    <w:rsid w:val="003D5C85"/>
    <w:rsid w:val="003F14FD"/>
    <w:rsid w:val="004213BB"/>
    <w:rsid w:val="00436492"/>
    <w:rsid w:val="004559B9"/>
    <w:rsid w:val="0048116C"/>
    <w:rsid w:val="00491D2F"/>
    <w:rsid w:val="0049794E"/>
    <w:rsid w:val="004A0E10"/>
    <w:rsid w:val="004A104B"/>
    <w:rsid w:val="004A18FB"/>
    <w:rsid w:val="004A2031"/>
    <w:rsid w:val="004A79EB"/>
    <w:rsid w:val="004B5F3C"/>
    <w:rsid w:val="004D4415"/>
    <w:rsid w:val="004D6BAC"/>
    <w:rsid w:val="00537317"/>
    <w:rsid w:val="00556BA5"/>
    <w:rsid w:val="00571E85"/>
    <w:rsid w:val="005A2978"/>
    <w:rsid w:val="005B1493"/>
    <w:rsid w:val="005B7AB4"/>
    <w:rsid w:val="005C5417"/>
    <w:rsid w:val="005D1AA1"/>
    <w:rsid w:val="005D70EF"/>
    <w:rsid w:val="005F138E"/>
    <w:rsid w:val="00600034"/>
    <w:rsid w:val="0060720A"/>
    <w:rsid w:val="00612182"/>
    <w:rsid w:val="00622601"/>
    <w:rsid w:val="00624228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7692"/>
    <w:rsid w:val="007821B1"/>
    <w:rsid w:val="007F5177"/>
    <w:rsid w:val="00803352"/>
    <w:rsid w:val="00823D40"/>
    <w:rsid w:val="00825B35"/>
    <w:rsid w:val="008515EF"/>
    <w:rsid w:val="00885A12"/>
    <w:rsid w:val="008D7E0E"/>
    <w:rsid w:val="00903B1E"/>
    <w:rsid w:val="00946423"/>
    <w:rsid w:val="00947A9B"/>
    <w:rsid w:val="00980BB5"/>
    <w:rsid w:val="00993850"/>
    <w:rsid w:val="009A09A2"/>
    <w:rsid w:val="009A5D2B"/>
    <w:rsid w:val="009A6975"/>
    <w:rsid w:val="009B1FF2"/>
    <w:rsid w:val="009B5084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1BEE"/>
    <w:rsid w:val="00B555D7"/>
    <w:rsid w:val="00B60074"/>
    <w:rsid w:val="00B77E70"/>
    <w:rsid w:val="00B80386"/>
    <w:rsid w:val="00B92052"/>
    <w:rsid w:val="00C14E6D"/>
    <w:rsid w:val="00C1500B"/>
    <w:rsid w:val="00C216AA"/>
    <w:rsid w:val="00C513A4"/>
    <w:rsid w:val="00C57F32"/>
    <w:rsid w:val="00C67D0F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C4F39"/>
    <w:rsid w:val="00F02C20"/>
    <w:rsid w:val="00F10C02"/>
    <w:rsid w:val="00F159A7"/>
    <w:rsid w:val="00F24A4E"/>
    <w:rsid w:val="00F455A2"/>
    <w:rsid w:val="00F67907"/>
    <w:rsid w:val="00F70855"/>
    <w:rsid w:val="00F84015"/>
    <w:rsid w:val="00F91DEA"/>
    <w:rsid w:val="00FA6EF5"/>
    <w:rsid w:val="00FB151D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B507"/>
  <w15:docId w15:val="{B4CA1FA5-626D-47CF-A8F2-E5AB045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bougr/pages/bougr160/_doc/ncg1601/%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B10E-AB1F-423F-85D3-756D9D2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14</cp:revision>
  <cp:lastPrinted>2021-05-21T07:59:00Z</cp:lastPrinted>
  <dcterms:created xsi:type="dcterms:W3CDTF">2021-02-21T20:00:00Z</dcterms:created>
  <dcterms:modified xsi:type="dcterms:W3CDTF">2024-01-31T07:58:00Z</dcterms:modified>
</cp:coreProperties>
</file>