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967"/>
          <w:tab w:val="left" w:pos="1131"/>
        </w:tabs>
        <w:spacing w:before="360"/>
      </w:pPr>
      <w:r>
        <w:tab/>
        <w:tab/>
      </w:r>
    </w:p>
    <w:p>
      <w:pPr>
        <w:spacing w:line="320" w:lineRule="exact"/>
        <w:jc w:val="center"/>
        <w:rPr>
          <w:rFonts w:ascii="Gill Sans MT" w:hAnsi="Gill Sans MT"/>
          <w:b/>
          <w:sz w:val="22"/>
        </w:rPr>
        <w:pStyle w:val="P68B1DB1-Normal2"/>
      </w:pPr>
      <w:r>
        <mc:AlternateContent>
          <mc:Choice Requires="wps">
            <w:drawing>
              <wp:inline distT="0" distB="0" distL="0" distR="0">
                <wp:extent cx="6120000" cy="476250"/>
                <wp:effectExtent l="0" t="0" r="14605" b="1841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pPr>
                              <w:jc w:val="center"/>
                              <w:rPr>
                                <w:rFonts w:ascii="Palatino Linotype" w:hAnsi="Palatino Linotype"/>
                                <w:b/>
                                <w:sz w:val="22"/>
                              </w:rPr>
                              <w:pStyle w:val="P68B1DB1-Normal1"/>
                            </w:pPr>
                            <w:r>
                              <w:t xml:space="preserve">COMMUNIQUÉ FROM THE UGR DIRECTOR'S OFFICE</w:t>
                            </w:r>
                          </w:p>
                        </w:txbxContent>
                      </wps:txbx>
                      <wps:bodyPr rot="0" vert="horz" wrap="square" lIns="108000" tIns="36000" rIns="108000" bIns="36000" anchor="t" anchorCtr="0">
                        <a:spAutoFit/>
                      </wps:bodyPr>
                    </wps:wsp>
                  </a:graphicData>
                </a:graphic>
              </wp:inline>
            </w:drawing>
          </mc:Choice>
        </mc:AlternateContent>
      </w:r>
    </w:p>
    <w:p>
      <w:pPr>
        <w:spacing w:line="320" w:lineRule="exact"/>
        <w:jc w:val="center"/>
        <w:rPr>
          <w:rFonts w:ascii="Gill Sans MT" w:hAnsi="Gill Sans MT"/>
          <w:b/>
          <w:sz w:val="22"/>
        </w:rPr>
      </w:pPr>
    </w:p>
    <w:p>
      <w:pPr>
        <w:spacing w:line="320" w:lineRule="exact"/>
        <w:jc w:val="center"/>
        <w:rPr>
          <w:rFonts w:ascii="Gill Sans MT" w:hAnsi="Gill Sans MT"/>
          <w:b/>
          <w:sz w:val="22"/>
        </w:rPr>
      </w:pPr>
    </w:p>
    <w:p>
      <w:pPr>
        <w:spacing w:line="320" w:lineRule="exact"/>
        <w:jc w:val="center"/>
        <w:rPr>
          <w:rFonts w:ascii="Palatino Linotype" w:hAnsi="Palatino Linotype"/>
          <w:b/>
          <w:sz w:val="22"/>
        </w:rPr>
        <w:pStyle w:val="P68B1DB1-Normal1"/>
      </w:pPr>
      <w:r>
        <w:t xml:space="preserve">Measures to be applied immediately after the end of the state of alarm</w:t>
      </w:r>
    </w:p>
    <w:p>
      <w:pPr>
        <w:spacing w:line="320" w:lineRule="exact"/>
        <w:jc w:val="center"/>
        <w:rPr>
          <w:rFonts w:ascii="Palatino Linotype" w:hAnsi="Palatino Linotype"/>
          <w:sz w:val="20"/>
        </w:rPr>
      </w:pPr>
    </w:p>
    <w:p>
      <w:pPr>
        <w:tabs>
          <w:tab w:val="left" w:pos="1418"/>
        </w:tabs>
        <w:spacing w:before="120" w:line="320" w:lineRule="exact"/>
        <w:ind w:left="567" w:right="567"/>
        <w:jc w:val="both"/>
        <w:rPr>
          <w:rFonts w:ascii="Palatino Linotype" w:hAnsi="Palatino Linotype"/>
          <w:sz w:val="20"/>
        </w:rPr>
        <w:pStyle w:val="P68B1DB1-Normal3"/>
      </w:pPr>
      <w:r>
        <w:t xml:space="preserve">With the publication of Royal Decree-Law 21/2020, of 9 June, on urgent prevention, containment and coordination measures to deal with the health crisis caused by COVID-19 (Official State Gazette [BOE] no. 163 of 10/6/20), the Spanish State has determined a series of measures that will be applicable to what is known as the "new normal", which will enter into force after the end of the state of alarm declared by Royal Decree 463/ 2020, of 14 March, and its subsequent extensions.</w:t>
      </w:r>
    </w:p>
    <w:p>
      <w:pPr>
        <w:tabs>
          <w:tab w:val="left" w:pos="1418"/>
        </w:tabs>
        <w:spacing w:before="120" w:line="320" w:lineRule="exact"/>
        <w:ind w:left="567" w:right="567"/>
        <w:jc w:val="both"/>
        <w:rPr>
          <w:rFonts w:ascii="Palatino Linotype" w:hAnsi="Palatino Linotype"/>
          <w:sz w:val="20"/>
        </w:rPr>
        <w:pStyle w:val="P68B1DB1-Normal3"/>
      </w:pPr>
      <w:r>
        <w:t xml:space="preserve">And although the competent authorities have made no pronouncement to date regarding the beginning of this new phase of normality, it is necessary for the University of Granada to have a series of measures planned for immediate application once the state of alarm formally ends. </w:t>
      </w:r>
    </w:p>
    <w:p>
      <w:pPr>
        <w:tabs>
          <w:tab w:val="left" w:pos="1418"/>
        </w:tabs>
        <w:spacing w:before="120" w:line="320" w:lineRule="exact"/>
        <w:ind w:left="567" w:right="567"/>
        <w:jc w:val="both"/>
        <w:rPr>
          <w:rFonts w:ascii="Palatino Linotype" w:hAnsi="Palatino Linotype"/>
          <w:sz w:val="20"/>
        </w:rPr>
        <w:pStyle w:val="P68B1DB1-Normal3"/>
      </w:pPr>
      <w:r>
        <w:t xml:space="preserve">The following groups are therefore informed that:</w:t>
      </w:r>
    </w:p>
    <w:p>
      <w:pPr>
        <w:tabs>
          <w:tab w:val="left" w:pos="1418"/>
        </w:tabs>
        <w:spacing w:before="120" w:line="320" w:lineRule="exact"/>
        <w:ind w:left="567" w:right="567"/>
        <w:jc w:val="both"/>
        <w:rPr>
          <w:rFonts w:ascii="Palatino Linotype" w:hAnsi="Palatino Linotype"/>
          <w:sz w:val="20"/>
        </w:rPr>
        <w:pStyle w:val="P68B1DB1-Normal3"/>
      </w:pPr>
      <w:r>
        <w:t xml:space="preserve">1. Teaching and Research Staff (PDI).</w:t>
      </w:r>
    </w:p>
    <w:p>
      <w:pPr>
        <w:tabs>
          <w:tab w:val="left" w:pos="1418"/>
        </w:tabs>
        <w:spacing w:before="120" w:line="320" w:lineRule="exact"/>
        <w:ind w:left="567" w:right="567"/>
        <w:jc w:val="both"/>
        <w:rPr>
          <w:rFonts w:ascii="Palatino Linotype" w:hAnsi="Palatino Linotype"/>
          <w:sz w:val="20"/>
        </w:rPr>
        <w:pStyle w:val="P68B1DB1-Normal3"/>
      </w:pPr>
      <w:r>
        <w:t xml:space="preserve">You will have unrestricted access to the offices of Faculties, Schools, Departments and Laboratories, without the need to sign in at reception. The preventive measures established in the document "UGR Covid-19 Plan for the Return to Face-to-Face Work", of 18 June 2020, will be maintained at all times. </w:t>
      </w:r>
    </w:p>
    <w:p>
      <w:pPr>
        <w:tabs>
          <w:tab w:val="left" w:pos="1418"/>
        </w:tabs>
        <w:spacing w:before="120" w:line="320" w:lineRule="exact"/>
        <w:ind w:left="567" w:right="567"/>
        <w:jc w:val="both"/>
        <w:rPr>
          <w:rFonts w:ascii="Palatino Linotype" w:hAnsi="Palatino Linotype"/>
          <w:sz w:val="20"/>
        </w:rPr>
        <w:pStyle w:val="P68B1DB1-Normal3"/>
      </w:pPr>
      <w:r>
        <w:t xml:space="preserve">2. Administrative and Support Staff (PAS).</w:t>
      </w:r>
    </w:p>
    <w:p>
      <w:pPr>
        <w:tabs>
          <w:tab w:val="left" w:pos="1418"/>
        </w:tabs>
        <w:spacing w:before="120" w:line="320" w:lineRule="exact"/>
        <w:ind w:left="567" w:right="567"/>
        <w:jc w:val="both"/>
        <w:rPr>
          <w:rFonts w:ascii="Palatino Linotype" w:hAnsi="Palatino Linotype"/>
          <w:sz w:val="20"/>
        </w:rPr>
        <w:pStyle w:val="P68B1DB1-Normal3"/>
      </w:pPr>
      <w:r>
        <w:t xml:space="preserve">All measures of the current Plan remain in force.</w:t>
      </w:r>
    </w:p>
    <w:p>
      <w:pPr>
        <w:spacing w:line="320" w:lineRule="exact"/>
        <w:jc w:val="center"/>
        <w:rPr>
          <w:rFonts w:ascii="Palatino Linotype" w:hAnsi="Palatino Linotype"/>
          <w:i/>
          <w:sz w:val="20"/>
        </w:rPr>
      </w:pPr>
    </w:p>
    <w:p>
      <w:pPr>
        <w:spacing w:line="320" w:lineRule="exact"/>
        <w:jc w:val="center"/>
        <w:rPr>
          <w:rFonts w:ascii="Palatino Linotype" w:hAnsi="Palatino Linotype"/>
          <w:i/>
          <w:sz w:val="20"/>
        </w:rPr>
        <w:pStyle w:val="P68B1DB1-Normal4"/>
      </w:pPr>
      <w:r>
        <w:t>Signature</w:t>
      </w:r>
    </w:p>
    <w:p>
      <w:pPr>
        <w:spacing w:line="320" w:lineRule="exact"/>
        <w:jc w:val="center"/>
        <w:rPr>
          <w:rFonts w:ascii="Palatino Linotype" w:hAnsi="Palatino Linotype"/>
          <w:sz w:val="20"/>
        </w:rPr>
      </w:pPr>
    </w:p>
    <w:p>
      <w:pPr>
        <w:spacing w:before="360"/>
        <w:jc w:val="center"/>
        <w:rPr>
          <w:rFonts w:ascii="Palatino Linotype" w:hAnsi="Palatino Linotype"/>
          <w:b/>
          <w:sz w:val="20"/>
        </w:rPr>
        <w:pStyle w:val="P68B1DB1-Normal5"/>
      </w:pPr>
      <w:r>
        <w:t xml:space="preserve">Luisa López Moreno</w:t>
      </w:r>
    </w:p>
    <w:p>
      <w:pPr>
        <w:jc w:val="center"/>
        <w:rPr>
          <w:rFonts w:ascii="Palatino Linotype" w:hAnsi="Palatino Linotype"/>
          <w:b/>
          <w:sz w:val="20"/>
        </w:rPr>
        <w:pStyle w:val="P68B1DB1-Normal5"/>
      </w:pPr>
      <w:r>
        <w:t>Director</w:t>
      </w:r>
    </w:p>
    <w:p>
      <w:pPr>
        <w:spacing w:before="240"/>
        <w:jc w:val="center"/>
        <w:rPr>
          <w:rFonts w:ascii="Palatino Linotype" w:hAnsi="Palatino Linotype"/>
          <w:sz w:val="20"/>
        </w:rPr>
        <w:pStyle w:val="P68B1DB1-Normal3"/>
      </w:pPr>
      <w:r>
        <w:t xml:space="preserve">Granada, 20 January 2021</w:t>
      </w:r>
    </w:p>
    <w:p>
      <w:pPr>
        <w:spacing w:line="320" w:lineRule="exact"/>
        <w:rPr>
          <w:rFonts w:ascii="Palatino Linotype" w:hAnsi="Palatino Linotype"/>
          <w:sz w:val="20"/>
        </w:rPr>
      </w:pPr>
    </w:p>
    <w:p>
      <w:pPr>
        <w:spacing w:after="200" w:line="276" w:lineRule="auto"/>
        <w:rPr>
          <w:rFonts w:ascii="Palatino Linotype" w:hAnsi="Palatino Linotype"/>
          <w:sz w:val="20"/>
        </w:rPr>
      </w:pPr>
    </w:p>
    <w:sectPr>
      <w:headerReference w:type="default" r:id="rId9"/>
      <w:footerReference w:type="default" r:id="rId10"/>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swiss"/>
    <w:pitch w:val="variable"/>
    <w:sig w:usb0="A0002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r>
      <mc:AlternateContent>
        <mc:Choice Requires="wps">
          <w:drawing>
            <wp:inline distT="0" distB="0" distL="0" distR="0" wp14:anchorId="08882ED2" wp14:editId="6B78F1F2">
              <wp:extent cx="6120000" cy="0"/>
              <wp:effectExtent l="0" t="0" r="14605" b="19050"/>
              <wp:docPr id="2" name="2 Conector recto" descr="Línea roja pie de página" title="Líne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AlternateContent>
    </w:r>
  </w:p>
  <w:p>
    <w:pPr>
      <w:jc w:val="right"/>
      <w:rPr>
        <w:rFonts w:ascii="Palatino Linotype" w:hAnsi="Palatino Linotype" w:cs="Gill Sans"/>
        <w:sz w:val="14"/>
      </w:rPr>
    </w:pPr>
    <w:r>
      <w:rPr>
        <w:rFonts w:ascii="Palatino Linotype" w:hAnsi="Palatino Linotype"/>
        <w:sz w:val="16"/>
      </w:rPr>
      <w:t xml:space="preserve">University of Granada Director's Office | </w:t>
    </w:r>
    <w:r>
      <w:t xml:space="preserve"> </w:t>
    </w:r>
    <w:r>
      <w:rPr>
        <w:rFonts w:ascii="Palatino Linotype" w:hAnsi="Palatino Linotype"/>
        <w:sz w:val="16"/>
      </w:rPr>
      <w:t xml:space="preserve">Avda del Hospicio s/n 18071 Granada (Granada)</w:t>
      <w:ptab w:relativeTo="margin" w:alignment="right" w:leader="none"/>
    </w:r>
    <w:r>
      <w:rPr>
        <w:rFonts w:ascii="Palatino Linotype" w:hAnsi="Palatino Linotype"/>
        <w:sz w:val="14"/>
      </w:rPr>
      <w:t xml:space="preserve"> Page </w:t>
    </w:r>
    <w:r>
      <w:rPr>
        <w:rFonts w:ascii="Palatino Linotype" w:hAnsi="Palatino Linotype" w:cs="Gill Sans"/>
        <w:b/>
        <w:sz w:val="14"/>
      </w:rPr>
      <w:fldChar w:fldCharType="begin"/>
    </w:r>
    <w:r>
      <w:rPr>
        <w:rFonts w:ascii="Palatino Linotype" w:hAnsi="Palatino Linotype" w:cs="Gill Sans"/>
        <w:b/>
        <w:sz w:val="14"/>
      </w:rPr>
      <w:instrText>PAGE  \* Arabic  \* MERGEFORMAT</w:instrText>
    </w:r>
    <w:r>
      <w:rPr>
        <w:rFonts w:ascii="Palatino Linotype" w:hAnsi="Palatino Linotype" w:cs="Gill Sans"/>
        <w:b/>
        <w:sz w:val="14"/>
      </w:rPr>
      <w:fldChar w:fldCharType="separate"/>
    </w:r>
    <w:r>
      <w:rPr>
        <w:rFonts w:ascii="Palatino Linotype" w:hAnsi="Palatino Linotype" w:cs="Gill Sans"/>
        <w:b/>
        <w:sz w:val="14"/>
      </w:rPr>
      <w:t>1</w:t>
    </w:r>
    <w:r>
      <w:rPr>
        <w:rFonts w:ascii="Palatino Linotype" w:hAnsi="Palatino Linotype" w:cs="Gill Sans"/>
        <w:b/>
        <w:sz w:val="14"/>
      </w:rPr>
      <w:fldChar w:fldCharType="end"/>
    </w:r>
    <w:r>
      <w:rPr>
        <w:rFonts w:ascii="Palatino Linotype" w:hAnsi="Palatino Linotype" w:cs="Gill Sans"/>
        <w:sz w:val="14"/>
      </w:rPr>
      <w:t xml:space="preserve"> of </w:t>
    </w:r>
    <w:r>
      <w:rPr>
        <w:rFonts w:ascii="Palatino Linotype" w:hAnsi="Palatino Linotype" w:cs="Gill Sans"/>
        <w:sz w:val="14"/>
      </w:rPr>
      <w:fldChar w:fldCharType="begin"/>
    </w:r>
    <w:r>
      <w:rPr>
        <w:rFonts w:ascii="Palatino Linotype" w:hAnsi="Palatino Linotype" w:cs="Gill Sans"/>
        <w:sz w:val="14"/>
      </w:rPr>
      <w:instrText>NUMPAGES  \* Arabic  \* MERGEFORMAT</w:instrText>
    </w:r>
    <w:r>
      <w:rPr>
        <w:rFonts w:ascii="Palatino Linotype" w:hAnsi="Palatino Linotype" w:cs="Gill Sans"/>
        <w:sz w:val="14"/>
      </w:rPr>
      <w:fldChar w:fldCharType="separate"/>
    </w:r>
    <w:r>
      <w:rPr>
        <w:rFonts w:ascii="Palatino Linotype" w:hAnsi="Palatino Linotype" w:cs="Gill Sans"/>
        <w:sz w:val="14"/>
      </w:rPr>
      <w:t>1</w:t>
    </w:r>
    <w:r>
      <w:rPr>
        <w:rFonts w:ascii="Palatino Linotype" w:hAnsi="Palatino Linotype" w:cs="Gill Sans"/>
        <w:sz w:val="14"/>
      </w:rPr>
      <w:fldChar w:fldCharType="end"/>
    </w:r>
  </w:p>
  <w:p>
    <w:pPr>
      <w:pStyle w:val="P68B1DB1-Piedepgina7"/>
      <w:spacing w:line="240" w:lineRule="exact"/>
      <w:jc w:val="both"/>
      <w:rPr>
        <w:rFonts w:ascii="Palatino Linotype" w:hAnsi="Palatino Linotype"/>
        <w:sz w:val="16"/>
      </w:rPr>
    </w:pPr>
    <w:r>
      <w:t xml:space="preserve">Telephone +34 958244307 | gerencia@ugr.es | https://gerencia.ugr.es/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68B1DB1-Encabezado6"/>
      <w:jc w:val="center"/>
    </w:pPr>
    <w:r>
      <w:drawing>
        <wp:inline distT="0" distB="0" distL="0" distR="0" wp14:anchorId="09151099" wp14:editId="082A6586">
          <wp:extent cx="1439545" cy="1439545"/>
          <wp:effectExtent l="0" t="0" r="0" b="0"/>
          <wp:docPr id="8" name="0 Imagen" descr="logo UGR vertical, águila con texto Universidad de Granada"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63DA1"/>
    <w:rsid w:val="000C75A7"/>
    <w:rsid w:val="000D3464"/>
    <w:rsid w:val="000D4279"/>
    <w:rsid w:val="000F259F"/>
    <w:rsid w:val="001252B2"/>
    <w:rsid w:val="00154E28"/>
    <w:rsid w:val="00182051"/>
    <w:rsid w:val="00186DA1"/>
    <w:rsid w:val="001911B4"/>
    <w:rsid w:val="001C0C82"/>
    <w:rsid w:val="001F2FBE"/>
    <w:rsid w:val="00227244"/>
    <w:rsid w:val="00237A5A"/>
    <w:rsid w:val="002A0758"/>
    <w:rsid w:val="002A34D1"/>
    <w:rsid w:val="002E0A15"/>
    <w:rsid w:val="003072CE"/>
    <w:rsid w:val="00317FE6"/>
    <w:rsid w:val="00365106"/>
    <w:rsid w:val="00373047"/>
    <w:rsid w:val="00382439"/>
    <w:rsid w:val="003A2090"/>
    <w:rsid w:val="003B0FB7"/>
    <w:rsid w:val="003D5C85"/>
    <w:rsid w:val="003F14FD"/>
    <w:rsid w:val="00436492"/>
    <w:rsid w:val="004559B9"/>
    <w:rsid w:val="0048116C"/>
    <w:rsid w:val="0049794E"/>
    <w:rsid w:val="004A0E10"/>
    <w:rsid w:val="004A79EB"/>
    <w:rsid w:val="004D4415"/>
    <w:rsid w:val="004F6C8B"/>
    <w:rsid w:val="00537317"/>
    <w:rsid w:val="005B1493"/>
    <w:rsid w:val="005C5417"/>
    <w:rsid w:val="005D1AA1"/>
    <w:rsid w:val="00600034"/>
    <w:rsid w:val="0060720A"/>
    <w:rsid w:val="00612182"/>
    <w:rsid w:val="00625FA3"/>
    <w:rsid w:val="00634ECF"/>
    <w:rsid w:val="00637420"/>
    <w:rsid w:val="0067132E"/>
    <w:rsid w:val="00672715"/>
    <w:rsid w:val="00691C40"/>
    <w:rsid w:val="006E0345"/>
    <w:rsid w:val="00704258"/>
    <w:rsid w:val="00716EBA"/>
    <w:rsid w:val="007468D6"/>
    <w:rsid w:val="007821B1"/>
    <w:rsid w:val="00793283"/>
    <w:rsid w:val="007D0328"/>
    <w:rsid w:val="007F5177"/>
    <w:rsid w:val="00803352"/>
    <w:rsid w:val="00823D40"/>
    <w:rsid w:val="00885A12"/>
    <w:rsid w:val="008D7E0E"/>
    <w:rsid w:val="00903B1E"/>
    <w:rsid w:val="00946423"/>
    <w:rsid w:val="00947A9B"/>
    <w:rsid w:val="00993850"/>
    <w:rsid w:val="009A09A2"/>
    <w:rsid w:val="009A5D2B"/>
    <w:rsid w:val="009A6975"/>
    <w:rsid w:val="009B1FF2"/>
    <w:rsid w:val="009D1AFE"/>
    <w:rsid w:val="009D1D1F"/>
    <w:rsid w:val="009E59A0"/>
    <w:rsid w:val="009F0FF1"/>
    <w:rsid w:val="00A04B39"/>
    <w:rsid w:val="00A103C8"/>
    <w:rsid w:val="00A803F7"/>
    <w:rsid w:val="00AA3F08"/>
    <w:rsid w:val="00AB2378"/>
    <w:rsid w:val="00AC769A"/>
    <w:rsid w:val="00B20712"/>
    <w:rsid w:val="00B60074"/>
    <w:rsid w:val="00B77E70"/>
    <w:rsid w:val="00B80386"/>
    <w:rsid w:val="00B92052"/>
    <w:rsid w:val="00C513A4"/>
    <w:rsid w:val="00C67D0F"/>
    <w:rsid w:val="00C970FF"/>
    <w:rsid w:val="00D40432"/>
    <w:rsid w:val="00D51468"/>
    <w:rsid w:val="00D669DB"/>
    <w:rsid w:val="00D76C84"/>
    <w:rsid w:val="00DE5303"/>
    <w:rsid w:val="00E20692"/>
    <w:rsid w:val="00E23397"/>
    <w:rsid w:val="00EC4F39"/>
    <w:rsid w:val="00F10C02"/>
    <w:rsid w:val="00F14775"/>
    <w:rsid w:val="00F67907"/>
    <w:rsid w:val="00F70855"/>
    <w:rsid w:val="00F91DEA"/>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pPrDefault>
      <w:pPr>
        <w:spacing w:after="200" w:line="276" w:lineRule="auto"/>
      </w:pPr>
    </w:pPrDefault>
    <w:rPrDefault>
      <w:rPr>
        <w:rFonts w:asciiTheme="minorHAnsi" w:hAnsiTheme="minorHAnsi" w:cstheme="minorBidi" w:eastAsia="Calibri"/>
        <w:sz w:val="22"/>
      </w:rPr>
    </w:r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hAnsi="Times New Roman" w:cs="Times New Roman" w:eastAsia="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hAnsi="Roboto Bk" w:cs="Calibri" w:eastAsia="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hAnsi="Roboto" w:cs="Arial" w:eastAsia="Calibri"/>
      <w:sz w:val="22"/>
    </w:rPr>
  </w:style>
  <w:style w:type="paragraph" w:customStyle="1" w:styleId="EMISORNIVEL1">
    <w:name w:val="EMISOR NIVEL 1"/>
    <w:basedOn w:val="Normal"/>
    <w:rsid w:val="00947A9B"/>
    <w:pPr>
      <w:spacing w:line="276" w:lineRule="auto"/>
    </w:pPr>
    <w:rPr>
      <w:rFonts w:ascii="Palatino Linotype" w:hAnsi="Palatino Linotype" w:eastAsia="Calibri"/>
      <w:b/>
      <w:color w:val="FFFFFF" w:themeColor="background1"/>
    </w:rPr>
  </w:style>
  <w:style w:type="paragraph" w:customStyle="1" w:styleId="NOMBREPLANPORTADA">
    <w:name w:val="NOMBRE PLAN PORTADA"/>
    <w:basedOn w:val="Normal"/>
    <w:rsid w:val="00947A9B"/>
    <w:rPr>
      <w:rFonts w:ascii="Roboto Bk" w:hAnsi="Roboto Bk" w:eastAsia="Calibri"/>
      <w:color w:val="FFFFFF"/>
      <w:sz w:val="56"/>
    </w:rPr>
  </w:style>
  <w:style w:type="paragraph" w:customStyle="1" w:styleId="PLANESPROPIOSUGR">
    <w:name w:val="PLANES PROPIOS UGR"/>
    <w:basedOn w:val="Normal"/>
    <w:rsid w:val="00947A9B"/>
    <w:rPr>
      <w:rFonts w:ascii="Roboto Lt" w:hAnsi="Roboto Lt" w:eastAsia="Calibri"/>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hAnsi="Roboto" w:eastAsia="Calibri"/>
      <w:sz w:val="22"/>
    </w:rPr>
  </w:style>
  <w:style w:type="paragraph" w:customStyle="1" w:styleId="INDICENIVEL2">
    <w:name w:val="INDICE NIVEL 2"/>
    <w:basedOn w:val="Normal"/>
    <w:rsid w:val="006E0345"/>
    <w:pPr>
      <w:spacing w:line="276" w:lineRule="auto"/>
      <w:ind w:left="1417" w:hanging="424"/>
    </w:pPr>
    <w:rPr>
      <w:rFonts w:ascii="Roboto" w:hAnsi="Roboto" w:eastAsia="Calibri"/>
      <w:sz w:val="22"/>
    </w:rPr>
  </w:style>
  <w:style w:type="paragraph" w:customStyle="1" w:styleId="DIRECCIONCONTRAPORTADA">
    <w:name w:val="DIRECCION CONTRAPORTADA"/>
    <w:basedOn w:val="Normal"/>
    <w:rsid w:val="006E0345"/>
    <w:pPr>
      <w:spacing w:line="276" w:lineRule="auto"/>
    </w:pPr>
    <w:rPr>
      <w:rFonts w:ascii="Roboto" w:hAnsi="Roboto" w:eastAsia="Calibri"/>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hAnsi="Tahoma" w:cs="Tahoma" w:eastAsia="Times New Roman"/>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hAnsi="Times New Roman" w:cs="Times New Roman" w:eastAsia="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hAnsi="Times New Roman" w:cs="Times New Roman" w:eastAsia="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paragraph" w:styleId="P68B1DB1-Normal1">
    <w:name w:val="P68B1DB1-Normal1"/>
    <w:basedOn w:val="Normal"/>
    <w:rPr>
      <w:rFonts w:ascii="Palatino Linotype" w:hAnsi="Palatino Linotype"/>
      <w:b/>
      <w:sz w:val="22"/>
    </w:rPr>
  </w:style>
  <w:style w:type="paragraph" w:styleId="P68B1DB1-Normal2">
    <w:name w:val="P68B1DB1-Normal2"/>
    <w:basedOn w:val="Normal"/>
    <w:rPr>
      <w:rFonts w:ascii="Gill Sans MT" w:hAnsi="Gill Sans MT"/>
      <w:b/>
      <w:sz w:val="22"/>
    </w:rPr>
  </w:style>
  <w:style w:type="paragraph" w:styleId="P68B1DB1-Normal3">
    <w:name w:val="P68B1DB1-Normal3"/>
    <w:basedOn w:val="Normal"/>
    <w:rPr>
      <w:rFonts w:ascii="Palatino Linotype" w:hAnsi="Palatino Linotype"/>
      <w:sz w:val="20"/>
    </w:rPr>
  </w:style>
  <w:style w:type="paragraph" w:styleId="P68B1DB1-Normal4">
    <w:name w:val="P68B1DB1-Normal4"/>
    <w:basedOn w:val="Normal"/>
    <w:rPr>
      <w:rFonts w:ascii="Palatino Linotype" w:hAnsi="Palatino Linotype"/>
      <w:i/>
      <w:sz w:val="20"/>
    </w:rPr>
  </w:style>
  <w:style w:type="paragraph" w:styleId="P68B1DB1-Normal5">
    <w:name w:val="P68B1DB1-Normal5"/>
    <w:basedOn w:val="Normal"/>
    <w:rPr>
      <w:rFonts w:ascii="Palatino Linotype" w:hAnsi="Palatino Linotype"/>
      <w:b/>
      <w:sz w:val="20"/>
    </w:rPr>
  </w:style>
  <w:style w:type="paragraph" w:styleId="P68B1DB1-Encabezado6">
    <w:name w:val="P68B1DB1-Encabezado6"/>
    <w:basedOn w:val="Encabezado"/>
    <w:rPr>
      <w:rFonts w:ascii="Gill Sans MT" w:hAnsi="Gill Sans MT"/>
      <w:b/>
      <w:sz w:val="20"/>
    </w:rPr>
  </w:style>
  <w:style w:type="paragraph" w:styleId="P68B1DB1-Piedepgina7">
    <w:name w:val="P68B1DB1-Piedepgina7"/>
    <w:basedOn w:val="Piedepgina"/>
    <w:rPr>
      <w:rFonts w:ascii="Palatino Linotype" w:hAnsi="Palatino Linotype"/>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8B7C-632B-468D-A591-897E551D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5</cp:revision>
  <cp:lastPrinted>2020-12-16T10:46:00Z</cp:lastPrinted>
  <dcterms:created xsi:type="dcterms:W3CDTF">2021-01-20T12:02:00Z</dcterms:created>
  <dcterms:modified xsi:type="dcterms:W3CDTF">2021-05-20T08:22:00Z</dcterms:modified>
</cp:coreProperties>
</file>