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967"/>
          <w:tab w:val="left" w:pos="1131"/>
        </w:tabs>
      </w:pPr>
      <w:r>
        <w:tab/>
        <w:tab/>
      </w:r>
    </w:p>
    <w:p>
      <w:pPr>
        <w:spacing w:before="360" w:line="320" w:lineRule="exact"/>
        <w:jc w:val="center"/>
        <w:rPr>
          <w:rFonts w:ascii="Gill Sans MT" w:hAnsi="Gill Sans MT"/>
          <w:b/>
          <w:sz w:val="22"/>
        </w:rPr>
        <w:pStyle w:val="P68B1DB1-Normal2"/>
      </w:pPr>
      <w:r>
        <mc:AlternateContent>
          <mc:Choice Requires="wps">
            <w:drawing>
              <wp:inline distT="0" distB="0" distL="0" distR="0">
                <wp:extent cx="6120000" cy="476250"/>
                <wp:effectExtent l="0" t="0" r="14605" b="1841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pPr>
                              <w:jc w:val="center"/>
                              <w:rPr>
                                <w:rFonts w:ascii="Palatino Linotype" w:hAnsi="Palatino Linotype"/>
                                <w:b/>
                                <w:sz w:val="22"/>
                              </w:rPr>
                              <w:pStyle w:val="P68B1DB1-Normal1"/>
                            </w:pPr>
                            <w:r>
                              <w:t xml:space="preserve">ANNOUNCEMENT FROM THE VICE-RECTORATE FOR INTERNATIONALIZATION</w:t>
                            </w:r>
                          </w:p>
                        </w:txbxContent>
                      </wps:txbx>
                      <wps:bodyPr rot="0" vert="horz" wrap="square" lIns="108000" tIns="36000" rIns="108000" bIns="36000" anchor="t" anchorCtr="0">
                        <a:spAutoFit/>
                      </wps:bodyPr>
                    </wps:wsp>
                  </a:graphicData>
                </a:graphic>
              </wp:inline>
            </w:drawing>
          </mc:Choice>
        </mc:AlternateContent>
      </w:r>
    </w:p>
    <w:p>
      <w:pPr>
        <w:spacing w:line="320" w:lineRule="exact"/>
        <w:jc w:val="center"/>
        <w:rPr>
          <w:rFonts w:ascii="Gill Sans MT" w:hAnsi="Gill Sans MT"/>
          <w:b/>
          <w:sz w:val="22"/>
        </w:rPr>
      </w:pPr>
    </w:p>
    <w:p>
      <w:pPr>
        <w:spacing w:line="320" w:lineRule="exact"/>
        <w:jc w:val="center"/>
        <w:rPr>
          <w:rFonts w:ascii="Gill Sans MT" w:hAnsi="Gill Sans MT"/>
          <w:b/>
          <w:sz w:val="22"/>
        </w:rPr>
      </w:pPr>
    </w:p>
    <w:p>
      <w:pPr>
        <w:spacing w:line="320" w:lineRule="exact"/>
        <w:jc w:val="center"/>
        <w:rPr>
          <w:rFonts w:ascii="Palatino Linotype" w:hAnsi="Palatino Linotype"/>
          <w:b/>
          <w:sz w:val="22"/>
        </w:rPr>
        <w:pStyle w:val="P68B1DB1-Normal1"/>
      </w:pPr>
      <w:r>
        <w:t xml:space="preserve">Resumption of application periods </w:t>
      </w:r>
    </w:p>
    <w:p>
      <w:pPr>
        <w:spacing w:line="320" w:lineRule="exact"/>
        <w:jc w:val="center"/>
        <w:rPr>
          <w:rFonts w:ascii="Palatino Linotype" w:hAnsi="Palatino Linotype"/>
          <w:b/>
          <w:sz w:val="22"/>
        </w:rPr>
        <w:pStyle w:val="P68B1DB1-Normal1"/>
      </w:pPr>
      <w:r>
        <w:t xml:space="preserve">for temporarily suspended calls</w:t>
      </w:r>
    </w:p>
    <w:p>
      <w:pPr>
        <w:spacing w:line="320" w:lineRule="exact"/>
        <w:jc w:val="both"/>
        <w:rPr>
          <w:rFonts w:ascii="Palatino Linotype" w:hAnsi="Palatino Linotype"/>
          <w:sz w:val="20"/>
        </w:rPr>
      </w:pPr>
    </w:p>
    <w:p>
      <w:pPr>
        <w:spacing w:before="120" w:line="320" w:lineRule="exact"/>
        <w:ind w:left="567" w:right="567"/>
        <w:jc w:val="both"/>
        <w:rPr>
          <w:rFonts w:ascii="Palatino Linotype" w:hAnsi="Palatino Linotype"/>
          <w:sz w:val="20"/>
        </w:rPr>
        <w:pStyle w:val="P68B1DB1-Normal3"/>
      </w:pPr>
      <w:r>
        <w:t xml:space="preserve">The recent resolution of 20 May 2020, of the Congress of Deputies, ordering the publication of the agreement authorising the extension of the state of alarm declared by Royal Decree 463/2020, of 14 March, lifted the suspension of administrative deadlines.</w:t>
      </w:r>
    </w:p>
    <w:p>
      <w:pPr>
        <w:spacing w:before="120" w:line="320" w:lineRule="exact"/>
        <w:ind w:left="567" w:right="567"/>
        <w:jc w:val="both"/>
        <w:rPr>
          <w:rFonts w:ascii="Palatino Linotype" w:hAnsi="Palatino Linotype"/>
          <w:sz w:val="20"/>
        </w:rPr>
        <w:pStyle w:val="P68B1DB1-Normal3"/>
      </w:pPr>
      <w:r>
        <w:t xml:space="preserve">Consequently, it is appropriate to continue carrying out the procedures of this Vice-Rectorate that were suspended, so that, as of today, 1 June, they will resume. The new deadline assigned to each procedure will have the same duration that was pending for its completion on the date the procedures were suspended.</w:t>
      </w:r>
    </w:p>
    <w:p>
      <w:pPr>
        <w:spacing w:before="120" w:line="320" w:lineRule="exact"/>
        <w:ind w:left="567" w:right="567"/>
        <w:jc w:val="both"/>
        <w:rPr>
          <w:rFonts w:ascii="Palatino Linotype" w:hAnsi="Palatino Linotype"/>
          <w:sz w:val="20"/>
        </w:rPr>
      </w:pPr>
    </w:p>
    <w:p>
      <w:pPr>
        <w:tabs>
          <w:tab w:val="left" w:pos="1418"/>
        </w:tabs>
        <w:spacing w:before="120" w:line="320" w:lineRule="exact"/>
        <w:ind w:left="1702" w:right="567" w:hanging="284"/>
        <w:jc w:val="both"/>
        <w:rPr>
          <w:rFonts w:ascii="Palatino Linotype" w:hAnsi="Palatino Linotype"/>
          <w:sz w:val="20"/>
        </w:rPr>
        <w:pStyle w:val="P68B1DB1-Normal3"/>
      </w:pPr>
      <w:r>
        <w:rPr>
          <w:b/>
        </w:rPr>
        <w:t>1.</w:t>
        <w:tab/>
      </w:r>
      <w:r>
        <w:t xml:space="preserve">Application deadline: 31 July </w:t>
      </w:r>
    </w:p>
    <w:p>
      <w:pPr>
        <w:tabs>
          <w:tab w:val="left" w:pos="1418"/>
        </w:tabs>
        <w:spacing w:before="120" w:line="320" w:lineRule="exact"/>
        <w:ind w:left="1702" w:right="567" w:hanging="284"/>
        <w:jc w:val="both"/>
        <w:rPr>
          <w:rFonts w:ascii="Palatino Linotype" w:hAnsi="Palatino Linotype"/>
          <w:sz w:val="20"/>
        </w:rPr>
        <w:pStyle w:val="P68B1DB1-Normal3"/>
      </w:pPr>
      <w:r>
        <w:t xml:space="preserve">Mobility Programme Call for UGR staff training</w:t>
      </w:r>
    </w:p>
    <w:p>
      <w:pPr>
        <w:tabs>
          <w:tab w:val="left" w:pos="1418"/>
        </w:tabs>
        <w:spacing w:before="120" w:line="320" w:lineRule="exact"/>
        <w:ind w:left="1702" w:right="567" w:hanging="284"/>
        <w:jc w:val="both"/>
        <w:rPr>
          <w:rFonts w:ascii="Palatino Linotype" w:hAnsi="Palatino Linotype"/>
          <w:sz w:val="20"/>
        </w:rPr>
        <w:pStyle w:val="P68B1DB1-Normal3"/>
      </w:pPr>
      <w:r>
        <w:rPr>
          <w:b/>
        </w:rPr>
        <w:t>2.</w:t>
        <w:tab/>
      </w:r>
      <w:r>
        <w:t xml:space="preserve">Application deadline: 30 March 2021 </w:t>
      </w:r>
    </w:p>
    <w:p>
      <w:pPr>
        <w:tabs>
          <w:tab w:val="left" w:pos="1418"/>
        </w:tabs>
        <w:spacing w:before="120" w:line="320" w:lineRule="exact"/>
        <w:ind w:left="1702" w:right="567" w:hanging="284"/>
        <w:jc w:val="both"/>
        <w:rPr>
          <w:rFonts w:ascii="Palatino Linotype" w:hAnsi="Palatino Linotype"/>
          <w:sz w:val="20"/>
        </w:rPr>
        <w:pStyle w:val="P68B1DB1-Normal3"/>
      </w:pPr>
      <w:r>
        <w:t xml:space="preserve">Call for the double degree in Modern Languages and Literatures (University of Granada) and Applied Philology -Russian- (Udmurt State University [UdSU]). Academic year 2020/2021. </w:t>
      </w:r>
    </w:p>
    <w:p>
      <w:pPr>
        <w:spacing w:before="1080"/>
        <w:jc w:val="center"/>
        <w:rPr>
          <w:rFonts w:ascii="Palatino Linotype" w:hAnsi="Palatino Linotype"/>
          <w:sz w:val="20"/>
        </w:rPr>
        <w:pStyle w:val="P68B1DB1-Normal4"/>
      </w:pPr>
      <w:r>
        <w:t xml:space="preserve">Nieves Acosta Rubio</w:t>
      </w:r>
    </w:p>
    <w:p>
      <w:pPr>
        <w:jc w:val="center"/>
        <w:rPr>
          <w:rFonts w:ascii="Palatino Linotype" w:hAnsi="Palatino Linotype"/>
          <w:b/>
          <w:sz w:val="20"/>
        </w:rPr>
        <w:pStyle w:val="P68B1DB1-Normal4"/>
      </w:pPr>
      <w:r>
        <w:t xml:space="preserve">Vice-Rector for Internationalization</w:t>
      </w:r>
    </w:p>
    <w:p>
      <w:pPr>
        <w:jc w:val="center"/>
        <w:rPr>
          <w:rFonts w:ascii="Palatino Linotype" w:hAnsi="Palatino Linotype"/>
          <w:sz w:val="20"/>
        </w:rPr>
      </w:pPr>
    </w:p>
    <w:p>
      <w:pPr>
        <w:jc w:val="center"/>
        <w:rPr>
          <w:rFonts w:ascii="Palatino Linotype" w:hAnsi="Palatino Linotype"/>
          <w:sz w:val="20"/>
        </w:rPr>
      </w:pPr>
    </w:p>
    <w:p>
      <w:pPr>
        <w:jc w:val="center"/>
        <w:rPr>
          <w:rFonts w:ascii="Palatino Linotype" w:hAnsi="Palatino Linotype"/>
          <w:sz w:val="20"/>
        </w:rPr>
        <w:pStyle w:val="P68B1DB1-Normal3"/>
      </w:pPr>
      <w:r>
        <w:t xml:space="preserve">Granada, 12 June 2020</w:t>
      </w:r>
    </w:p>
    <w:p>
      <w:pPr>
        <w:spacing w:after="200" w:line="276" w:lineRule="auto"/>
        <w:rPr>
          <w:rFonts w:ascii="Palatino Linotype" w:hAnsi="Palatino Linotype"/>
          <w:sz w:val="20"/>
        </w:rPr>
      </w:pPr>
    </w:p>
    <w:sectPr>
      <w:headerReference w:type="default" r:id="rId9"/>
      <w:footerReference w:type="default" r:id="rId10"/>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swiss"/>
    <w:pitch w:val="variable"/>
    <w:sig w:usb0="A0002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r>
      <mc:AlternateContent>
        <mc:Choice Requires="wps">
          <w:drawing>
            <wp:inline distT="0" distB="0" distL="0" distR="0" wp14:anchorId="64722365" wp14:editId="09C4B57B">
              <wp:extent cx="6120000" cy="0"/>
              <wp:effectExtent l="0" t="0" r="14605" b="19050"/>
              <wp:docPr id="2" name="2 Conector recto" descr="Lína rojo pie de página" title="Lín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AlternateContent>
    </w:r>
  </w:p>
  <w:p>
    <w:pPr>
      <w:jc w:val="right"/>
      <w:rPr>
        <w:rFonts w:ascii="Palatino Linotype" w:hAnsi="Palatino Linotype" w:cs="Gill Sans"/>
        <w:sz w:val="14"/>
      </w:rPr>
    </w:pPr>
    <w:r>
      <w:rPr>
        <w:rFonts w:ascii="Palatino Linotype" w:hAnsi="Palatino Linotype"/>
        <w:sz w:val="16"/>
      </w:rPr>
      <w:t xml:space="preserve">Vice-Rectorate for Internationalization. Hospital Real. Avda. Cuesta del Hospicio, s/n. 18071 Granada  </w:t>
      <w:ptab w:relativeTo="margin" w:alignment="right" w:leader="none"/>
    </w:r>
    <w:r>
      <w:rPr>
        <w:rFonts w:ascii="Palatino Linotype" w:hAnsi="Palatino Linotype"/>
        <w:sz w:val="14"/>
      </w:rPr>
      <w:t xml:space="preserve"> Page </w:t>
    </w:r>
    <w:r>
      <w:rPr>
        <w:rFonts w:ascii="Palatino Linotype" w:hAnsi="Palatino Linotype" w:cs="Gill Sans"/>
        <w:b/>
        <w:sz w:val="14"/>
      </w:rPr>
      <w:fldChar w:fldCharType="begin"/>
    </w:r>
    <w:r>
      <w:rPr>
        <w:rFonts w:ascii="Palatino Linotype" w:hAnsi="Palatino Linotype" w:cs="Gill Sans"/>
        <w:b/>
        <w:sz w:val="14"/>
      </w:rPr>
      <w:instrText>PAGE  \* Arabic  \* MERGEFORMAT</w:instrText>
    </w:r>
    <w:r>
      <w:rPr>
        <w:rFonts w:ascii="Palatino Linotype" w:hAnsi="Palatino Linotype" w:cs="Gill Sans"/>
        <w:b/>
        <w:sz w:val="14"/>
      </w:rPr>
      <w:fldChar w:fldCharType="separate"/>
    </w:r>
    <w:r>
      <w:rPr>
        <w:rFonts w:ascii="Palatino Linotype" w:hAnsi="Palatino Linotype" w:cs="Gill Sans"/>
        <w:b/>
        <w:sz w:val="14"/>
      </w:rPr>
      <w:t>1</w:t>
    </w:r>
    <w:r>
      <w:rPr>
        <w:rFonts w:ascii="Palatino Linotype" w:hAnsi="Palatino Linotype" w:cs="Gill Sans"/>
        <w:b/>
        <w:sz w:val="14"/>
      </w:rPr>
      <w:fldChar w:fldCharType="end"/>
    </w:r>
    <w:r>
      <w:rPr>
        <w:rFonts w:ascii="Palatino Linotype" w:hAnsi="Palatino Linotype" w:cs="Gill Sans"/>
        <w:sz w:val="14"/>
      </w:rPr>
      <w:t xml:space="preserve"> of </w:t>
    </w:r>
    <w:r>
      <w:rPr>
        <w:rFonts w:ascii="Palatino Linotype" w:hAnsi="Palatino Linotype" w:cs="Gill Sans"/>
        <w:sz w:val="14"/>
      </w:rPr>
      <w:fldChar w:fldCharType="begin"/>
    </w:r>
    <w:r>
      <w:rPr>
        <w:rFonts w:ascii="Palatino Linotype" w:hAnsi="Palatino Linotype" w:cs="Gill Sans"/>
        <w:sz w:val="14"/>
      </w:rPr>
      <w:instrText>NUMPAGES  \* Arabic  \* MERGEFORMAT</w:instrText>
    </w:r>
    <w:r>
      <w:rPr>
        <w:rFonts w:ascii="Palatino Linotype" w:hAnsi="Palatino Linotype" w:cs="Gill Sans"/>
        <w:sz w:val="14"/>
      </w:rPr>
      <w:fldChar w:fldCharType="separate"/>
    </w:r>
    <w:r>
      <w:rPr>
        <w:rFonts w:ascii="Palatino Linotype" w:hAnsi="Palatino Linotype" w:cs="Gill Sans"/>
        <w:sz w:val="14"/>
      </w:rPr>
      <w:t>1</w:t>
    </w:r>
    <w:r>
      <w:rPr>
        <w:rFonts w:ascii="Palatino Linotype" w:hAnsi="Palatino Linotype" w:cs="Gill Sans"/>
        <w:sz w:val="14"/>
      </w:rPr>
      <w:fldChar w:fldCharType="end"/>
    </w:r>
  </w:p>
  <w:p>
    <w:pPr>
      <w:pStyle w:val="P68B1DB1-Piedepgina6"/>
      <w:spacing w:line="240" w:lineRule="exact"/>
      <w:jc w:val="both"/>
      <w:rPr>
        <w:rFonts w:ascii="Palatino Linotype" w:hAnsi="Palatino Linotype"/>
        <w:sz w:val="16"/>
      </w:rPr>
    </w:pPr>
    <w:r>
      <w:t xml:space="preserve">| Telephone +34 958 00 00 00 | international@ugr.es | www.ugr.es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68B1DB1-Encabezado5"/>
      <w:jc w:val="center"/>
    </w:pPr>
    <w:r>
      <w:drawing>
        <wp:inline distT="0" distB="0" distL="0" distR="0" wp14:anchorId="0844B390" wp14:editId="4EA94C9D">
          <wp:extent cx="1439545" cy="1439545"/>
          <wp:effectExtent l="0" t="0" r="0" b="0"/>
          <wp:docPr id="8"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073FF"/>
    <w:rsid w:val="00063DA1"/>
    <w:rsid w:val="000C75A7"/>
    <w:rsid w:val="001252B2"/>
    <w:rsid w:val="00154E28"/>
    <w:rsid w:val="00182051"/>
    <w:rsid w:val="00186DA1"/>
    <w:rsid w:val="001911B4"/>
    <w:rsid w:val="001C0C82"/>
    <w:rsid w:val="001F2FBE"/>
    <w:rsid w:val="00227244"/>
    <w:rsid w:val="00237A5A"/>
    <w:rsid w:val="002A34D1"/>
    <w:rsid w:val="002E0A15"/>
    <w:rsid w:val="003072CE"/>
    <w:rsid w:val="00317FE6"/>
    <w:rsid w:val="00365106"/>
    <w:rsid w:val="00373047"/>
    <w:rsid w:val="00382439"/>
    <w:rsid w:val="003A2090"/>
    <w:rsid w:val="003B0FB7"/>
    <w:rsid w:val="003D5C85"/>
    <w:rsid w:val="003F14FD"/>
    <w:rsid w:val="00436492"/>
    <w:rsid w:val="0048116C"/>
    <w:rsid w:val="0049794E"/>
    <w:rsid w:val="004A0E10"/>
    <w:rsid w:val="004A79EB"/>
    <w:rsid w:val="004D4415"/>
    <w:rsid w:val="00537317"/>
    <w:rsid w:val="00580D9D"/>
    <w:rsid w:val="005B1493"/>
    <w:rsid w:val="005C5417"/>
    <w:rsid w:val="005D0021"/>
    <w:rsid w:val="005D1AA1"/>
    <w:rsid w:val="00600034"/>
    <w:rsid w:val="0060720A"/>
    <w:rsid w:val="00612182"/>
    <w:rsid w:val="00625FA3"/>
    <w:rsid w:val="00634ECF"/>
    <w:rsid w:val="0067132E"/>
    <w:rsid w:val="00672715"/>
    <w:rsid w:val="00691C40"/>
    <w:rsid w:val="006E0345"/>
    <w:rsid w:val="00704258"/>
    <w:rsid w:val="00716EBA"/>
    <w:rsid w:val="00717A95"/>
    <w:rsid w:val="007468D6"/>
    <w:rsid w:val="007821B1"/>
    <w:rsid w:val="007F5177"/>
    <w:rsid w:val="00803352"/>
    <w:rsid w:val="00823D40"/>
    <w:rsid w:val="00885A12"/>
    <w:rsid w:val="008D7E0E"/>
    <w:rsid w:val="0090332F"/>
    <w:rsid w:val="00903B1E"/>
    <w:rsid w:val="00946423"/>
    <w:rsid w:val="00947A9B"/>
    <w:rsid w:val="00993850"/>
    <w:rsid w:val="009A09A2"/>
    <w:rsid w:val="009A5D2B"/>
    <w:rsid w:val="009A6975"/>
    <w:rsid w:val="009B1FF2"/>
    <w:rsid w:val="009D1D1F"/>
    <w:rsid w:val="009E59A0"/>
    <w:rsid w:val="009F0FF1"/>
    <w:rsid w:val="00A04B39"/>
    <w:rsid w:val="00A04D48"/>
    <w:rsid w:val="00A103C8"/>
    <w:rsid w:val="00A803F7"/>
    <w:rsid w:val="00AA3F08"/>
    <w:rsid w:val="00AC769A"/>
    <w:rsid w:val="00B20712"/>
    <w:rsid w:val="00B60074"/>
    <w:rsid w:val="00B77E70"/>
    <w:rsid w:val="00B80386"/>
    <w:rsid w:val="00B92052"/>
    <w:rsid w:val="00C513A4"/>
    <w:rsid w:val="00C64EC1"/>
    <w:rsid w:val="00C67D0F"/>
    <w:rsid w:val="00C970FF"/>
    <w:rsid w:val="00CC0203"/>
    <w:rsid w:val="00D40432"/>
    <w:rsid w:val="00D669DB"/>
    <w:rsid w:val="00D76C84"/>
    <w:rsid w:val="00DE5303"/>
    <w:rsid w:val="00E23397"/>
    <w:rsid w:val="00EC4F39"/>
    <w:rsid w:val="00F10C02"/>
    <w:rsid w:val="00F67907"/>
    <w:rsid w:val="00F70855"/>
    <w:rsid w:val="00F91DEA"/>
    <w:rsid w:val="00FA6EF5"/>
    <w:rsid w:val="00FB7B81"/>
    <w:rsid w:val="00FD3829"/>
    <w:rsid w:val="00FF0BF0"/>
    <w:rsid w:val="00FF1774"/>
    <w:rsid w:val="00FF63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pPrDefault>
      <w:pPr>
        <w:spacing w:after="200" w:line="276" w:lineRule="auto"/>
      </w:pPr>
    </w:pPrDefault>
    <w:rPrDefault>
      <w:rPr>
        <w:rFonts w:asciiTheme="minorHAnsi" w:hAnsiTheme="minorHAnsi" w:cstheme="minorBidi" w:eastAsia="Calibri"/>
        <w:sz w:val="22"/>
      </w:rPr>
    </w:r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hAnsi="Times New Roman" w:cs="Times New Roman" w:eastAsia="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hAnsi="Roboto Bk" w:cs="Calibri" w:eastAsia="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hAnsi="Roboto" w:cs="Arial" w:eastAsia="Calibri"/>
      <w:sz w:val="22"/>
    </w:rPr>
  </w:style>
  <w:style w:type="paragraph" w:customStyle="1" w:styleId="EMISORNIVEL1">
    <w:name w:val="EMISOR NIVEL 1"/>
    <w:basedOn w:val="Normal"/>
    <w:rsid w:val="00947A9B"/>
    <w:pPr>
      <w:spacing w:line="276" w:lineRule="auto"/>
    </w:pPr>
    <w:rPr>
      <w:rFonts w:ascii="Palatino Linotype" w:hAnsi="Palatino Linotype" w:eastAsia="Calibri"/>
      <w:b/>
      <w:color w:val="FFFFFF" w:themeColor="background1"/>
    </w:rPr>
  </w:style>
  <w:style w:type="paragraph" w:customStyle="1" w:styleId="NOMBREPLANPORTADA">
    <w:name w:val="NOMBRE PLAN PORTADA"/>
    <w:basedOn w:val="Normal"/>
    <w:rsid w:val="00947A9B"/>
    <w:rPr>
      <w:rFonts w:ascii="Roboto Bk" w:hAnsi="Roboto Bk" w:eastAsia="Calibri"/>
      <w:color w:val="FFFFFF"/>
      <w:sz w:val="56"/>
    </w:rPr>
  </w:style>
  <w:style w:type="paragraph" w:customStyle="1" w:styleId="PLANESPROPIOSUGR">
    <w:name w:val="PLANES PROPIOS UGR"/>
    <w:basedOn w:val="Normal"/>
    <w:rsid w:val="00947A9B"/>
    <w:rPr>
      <w:rFonts w:ascii="Roboto Lt" w:hAnsi="Roboto Lt" w:eastAsia="Calibri"/>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hAnsi="Roboto" w:eastAsia="Calibri"/>
      <w:sz w:val="22"/>
    </w:rPr>
  </w:style>
  <w:style w:type="paragraph" w:customStyle="1" w:styleId="INDICENIVEL2">
    <w:name w:val="INDICE NIVEL 2"/>
    <w:basedOn w:val="Normal"/>
    <w:rsid w:val="006E0345"/>
    <w:pPr>
      <w:spacing w:line="276" w:lineRule="auto"/>
      <w:ind w:left="1417" w:hanging="424"/>
    </w:pPr>
    <w:rPr>
      <w:rFonts w:ascii="Roboto" w:hAnsi="Roboto" w:eastAsia="Calibri"/>
      <w:sz w:val="22"/>
    </w:rPr>
  </w:style>
  <w:style w:type="paragraph" w:customStyle="1" w:styleId="DIRECCIONCONTRAPORTADA">
    <w:name w:val="DIRECCION CONTRAPORTADA"/>
    <w:basedOn w:val="Normal"/>
    <w:rsid w:val="006E0345"/>
    <w:pPr>
      <w:spacing w:line="276" w:lineRule="auto"/>
    </w:pPr>
    <w:rPr>
      <w:rFonts w:ascii="Roboto" w:hAnsi="Roboto" w:eastAsia="Calibri"/>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hAnsi="Tahoma" w:cs="Tahoma" w:eastAsia="Times New Roman"/>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hAnsi="Times New Roman" w:cs="Times New Roman" w:eastAsia="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hAnsi="Times New Roman" w:cs="Times New Roman" w:eastAsia="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P68B1DB1-Normal1">
    <w:name w:val="P68B1DB1-Normal1"/>
    <w:basedOn w:val="Normal"/>
    <w:rPr>
      <w:rFonts w:ascii="Palatino Linotype" w:hAnsi="Palatino Linotype"/>
      <w:b/>
      <w:sz w:val="22"/>
    </w:rPr>
  </w:style>
  <w:style w:type="paragraph" w:styleId="P68B1DB1-Normal2">
    <w:name w:val="P68B1DB1-Normal2"/>
    <w:basedOn w:val="Normal"/>
    <w:rPr>
      <w:rFonts w:ascii="Gill Sans MT" w:hAnsi="Gill Sans MT"/>
      <w:b/>
      <w:sz w:val="22"/>
    </w:rPr>
  </w:style>
  <w:style w:type="paragraph" w:styleId="P68B1DB1-Normal3">
    <w:name w:val="P68B1DB1-Normal3"/>
    <w:basedOn w:val="Normal"/>
    <w:rPr>
      <w:rFonts w:ascii="Palatino Linotype" w:hAnsi="Palatino Linotype"/>
      <w:sz w:val="20"/>
    </w:rPr>
  </w:style>
  <w:style w:type="paragraph" w:styleId="P68B1DB1-Normal4">
    <w:name w:val="P68B1DB1-Normal4"/>
    <w:basedOn w:val="Normal"/>
    <w:rPr>
      <w:rFonts w:ascii="Palatino Linotype" w:hAnsi="Palatino Linotype"/>
      <w:b/>
      <w:sz w:val="20"/>
    </w:rPr>
  </w:style>
  <w:style w:type="paragraph" w:styleId="P68B1DB1-Encabezado5">
    <w:name w:val="P68B1DB1-Encabezado5"/>
    <w:basedOn w:val="Encabezado"/>
    <w:rPr>
      <w:rFonts w:ascii="Gill Sans MT" w:hAnsi="Gill Sans MT"/>
      <w:b/>
      <w:sz w:val="20"/>
    </w:rPr>
  </w:style>
  <w:style w:type="paragraph" w:styleId="P68B1DB1-Piedepgina6">
    <w:name w:val="P68B1DB1-Piedepgina6"/>
    <w:basedOn w:val="Piedepgina"/>
    <w:rPr>
      <w:rFonts w:ascii="Palatino Linotype" w:hAnsi="Palatino Linotyp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25B6-087A-45AF-A5BE-3BEA9958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8</cp:revision>
  <cp:lastPrinted>2021-01-11T13:19:00Z</cp:lastPrinted>
  <dcterms:created xsi:type="dcterms:W3CDTF">2020-12-23T09:29:00Z</dcterms:created>
  <dcterms:modified xsi:type="dcterms:W3CDTF">2021-05-20T08:14:00Z</dcterms:modified>
</cp:coreProperties>
</file>